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082A5" w14:textId="4DCC8BEB" w:rsidR="000C1B0F" w:rsidRPr="001C2D88" w:rsidRDefault="000C1B0F" w:rsidP="000C1B0F">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4</w:t>
      </w:r>
      <w:r w:rsidR="008A73FD">
        <w:rPr>
          <w:rFonts w:ascii="Arial" w:eastAsiaTheme="minorEastAsia" w:hAnsi="Arial" w:cs="Arial"/>
          <w:b/>
        </w:rPr>
        <w:t>15993</w:t>
      </w:r>
    </w:p>
    <w:p w14:paraId="6F00F497" w14:textId="77777777" w:rsidR="000C1B0F" w:rsidRPr="001C2D88" w:rsidRDefault="000C1B0F" w:rsidP="000C1B0F">
      <w:pPr>
        <w:spacing w:after="120"/>
        <w:ind w:left="1985" w:hanging="1985"/>
        <w:jc w:val="both"/>
        <w:rPr>
          <w:rFonts w:ascii="Arial" w:eastAsiaTheme="minorEastAsia" w:hAnsi="Arial" w:cs="Arial"/>
          <w:b/>
        </w:rPr>
      </w:pPr>
      <w:r>
        <w:rPr>
          <w:rFonts w:ascii="Arial" w:eastAsiaTheme="minorEastAsia" w:hAnsi="Arial" w:cs="Arial"/>
          <w:b/>
        </w:rPr>
        <w:t>Hefei, China, Oct. 14</w:t>
      </w:r>
      <w:r w:rsidRPr="00CE4C51">
        <w:rPr>
          <w:rFonts w:ascii="Arial" w:hAnsi="Arial" w:cs="Arial"/>
          <w:b/>
        </w:rPr>
        <w:t xml:space="preserve"> </w:t>
      </w:r>
      <w:r w:rsidRPr="00CE4C51">
        <w:rPr>
          <w:rFonts w:ascii="Arial" w:hAnsi="Arial" w:cs="Arial"/>
          <w:b/>
          <w:bCs/>
        </w:rPr>
        <w:t xml:space="preserve">– </w:t>
      </w:r>
      <w:r>
        <w:rPr>
          <w:rFonts w:ascii="Arial" w:hAnsi="Arial" w:cs="Arial"/>
          <w:b/>
        </w:rPr>
        <w:t>18</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6A836527"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8A73FD" w:rsidRPr="008A73FD">
        <w:rPr>
          <w:rFonts w:ascii="Arial" w:eastAsiaTheme="minorEastAsia" w:hAnsi="Arial" w:cs="Arial"/>
          <w:color w:val="000000"/>
          <w:sz w:val="22"/>
        </w:rPr>
        <w:t>6</w:t>
      </w:r>
      <w:r w:rsidR="00A235C5" w:rsidRPr="008A73FD">
        <w:rPr>
          <w:rFonts w:ascii="Arial" w:eastAsiaTheme="minorEastAsia" w:hAnsi="Arial" w:cs="Arial"/>
          <w:color w:val="000000"/>
          <w:sz w:val="22"/>
        </w:rPr>
        <w:t>.</w:t>
      </w:r>
      <w:r w:rsidR="00E17E53" w:rsidRPr="008A73FD">
        <w:rPr>
          <w:rFonts w:ascii="Arial" w:eastAsiaTheme="minorEastAsia" w:hAnsi="Arial" w:cs="Arial"/>
          <w:color w:val="000000"/>
          <w:sz w:val="22"/>
        </w:rPr>
        <w:t>6</w:t>
      </w:r>
      <w:r w:rsidR="00F822EB" w:rsidRPr="008A73FD">
        <w:rPr>
          <w:rFonts w:ascii="Arial" w:eastAsiaTheme="minorEastAsia" w:hAnsi="Arial" w:cs="Arial"/>
          <w:color w:val="000000"/>
          <w:sz w:val="22"/>
        </w:rPr>
        <w:t>.</w:t>
      </w:r>
      <w:r w:rsidR="00697646" w:rsidRPr="008A73FD">
        <w:rPr>
          <w:rFonts w:ascii="Arial" w:eastAsiaTheme="minorEastAsia" w:hAnsi="Arial" w:cs="Arial" w:hint="eastAsia"/>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4BCB51D9" w:rsidR="0083351C" w:rsidRPr="00391421"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BE0A2B">
        <w:rPr>
          <w:rFonts w:ascii="Arial" w:eastAsia="MS Mincho" w:hAnsi="Arial" w:cs="Arial"/>
          <w:sz w:val="22"/>
        </w:rPr>
        <w:t xml:space="preserve">the </w:t>
      </w:r>
      <w:r w:rsidR="00391421" w:rsidRPr="00391421">
        <w:rPr>
          <w:rFonts w:ascii="Arial" w:eastAsia="MS Mincho" w:hAnsi="Arial" w:cs="Arial"/>
          <w:sz w:val="22"/>
        </w:rPr>
        <w:t>impact on UE</w:t>
      </w:r>
      <w:r w:rsidR="00391421">
        <w:rPr>
          <w:rFonts w:ascii="Arial" w:eastAsia="MS Mincho" w:hAnsi="Arial" w:cs="Arial"/>
          <w:sz w:val="22"/>
        </w:rPr>
        <w:t xml:space="preserve"> RF re</w:t>
      </w:r>
      <w:r w:rsidR="00BE0A2B">
        <w:rPr>
          <w:rFonts w:ascii="Arial" w:eastAsia="MS Mincho" w:hAnsi="Arial" w:cs="Arial"/>
          <w:sz w:val="22"/>
        </w:rPr>
        <w:t>quirement</w:t>
      </w:r>
      <w:r w:rsidR="00CE4460">
        <w:rPr>
          <w:rFonts w:ascii="Arial" w:eastAsia="MS Mincho" w:hAnsi="Arial" w:cs="Arial"/>
          <w:sz w:val="22"/>
        </w:rPr>
        <w:t>s</w:t>
      </w:r>
      <w:r w:rsidR="00BE0A2B">
        <w:rPr>
          <w:rFonts w:ascii="Arial" w:eastAsia="MS Mincho" w:hAnsi="Arial" w:cs="Arial"/>
          <w:sz w:val="22"/>
        </w:rPr>
        <w:t xml:space="preserve"> of fragmented carriers</w:t>
      </w:r>
    </w:p>
    <w:p w14:paraId="1870DC1E" w14:textId="0121D7A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429A7">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446DC153" w:rsidR="001F0499" w:rsidRPr="001F0499" w:rsidRDefault="00432996" w:rsidP="0048556F">
      <w:pPr>
        <w:spacing w:after="120"/>
        <w:jc w:val="both"/>
        <w:rPr>
          <w:sz w:val="20"/>
          <w:szCs w:val="20"/>
        </w:rPr>
      </w:pPr>
      <w:r w:rsidRPr="001F0499">
        <w:rPr>
          <w:sz w:val="20"/>
          <w:szCs w:val="20"/>
        </w:rPr>
        <w:t xml:space="preserve">Fragmented carriers in the same band </w:t>
      </w:r>
      <w:r w:rsidR="00F75D96">
        <w:rPr>
          <w:sz w:val="20"/>
          <w:szCs w:val="20"/>
        </w:rPr>
        <w:t>requir</w:t>
      </w:r>
      <w:r w:rsidRPr="001F0499">
        <w:rPr>
          <w:sz w:val="20"/>
          <w:szCs w:val="20"/>
        </w:rPr>
        <w:t>ing multiple Rx chains</w:t>
      </w:r>
      <w:r w:rsidR="00263048" w:rsidRPr="001F0499">
        <w:rPr>
          <w:sz w:val="20"/>
          <w:szCs w:val="20"/>
        </w:rPr>
        <w:t xml:space="preserve"> may limit the UE CA capabilities</w:t>
      </w:r>
      <w:r w:rsidR="00F75D96" w:rsidRPr="00F75D96">
        <w:rPr>
          <w:sz w:val="20"/>
          <w:szCs w:val="20"/>
        </w:rPr>
        <w:t xml:space="preserve"> </w:t>
      </w:r>
      <w:r w:rsidR="00F75D96">
        <w:rPr>
          <w:sz w:val="20"/>
          <w:szCs w:val="20"/>
        </w:rPr>
        <w:t>if part of complex band combinations with many DL CCs combined with DL MIMO in fragmented operator spectrum holdings</w:t>
      </w:r>
      <w:r w:rsidR="00263048" w:rsidRPr="001F0499">
        <w:rPr>
          <w:sz w:val="20"/>
          <w:szCs w:val="20"/>
        </w:rPr>
        <w:t xml:space="preserve">.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AF4338" w:rsidRPr="001F0499">
        <w:rPr>
          <w:sz w:val="20"/>
          <w:szCs w:val="20"/>
        </w:rPr>
        <w:t>with the aim of investigating</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186DE916"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DE6924">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23E0861">
                <wp:extent cx="6002866" cy="4549140"/>
                <wp:effectExtent l="0" t="0" r="17145" b="10160"/>
                <wp:docPr id="1997121055" name="Text Box 1997121055"/>
                <wp:cNvGraphicFramePr/>
                <a:graphic xmlns:a="http://schemas.openxmlformats.org/drawingml/2006/main">
                  <a:graphicData uri="http://schemas.microsoft.com/office/word/2010/wordprocessingShape">
                    <wps:wsp>
                      <wps:cNvSpPr txBox="1"/>
                      <wps:spPr>
                        <a:xfrm>
                          <a:off x="0" y="0"/>
                          <a:ext cx="6002866" cy="4549140"/>
                        </a:xfrm>
                        <a:prstGeom prst="rect">
                          <a:avLst/>
                        </a:prstGeom>
                        <a:solidFill>
                          <a:schemeClr val="lt1"/>
                        </a:solidFill>
                        <a:ln w="6350">
                          <a:solidFill>
                            <a:prstClr val="black"/>
                          </a:solidFill>
                        </a:ln>
                      </wps:spPr>
                      <wps:txb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" fillcolor="white [3201]" strokeweight=".5pt">
                <v:textbo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3F04A39D" w14:textId="6AAAF307" w:rsidR="000B61E8" w:rsidRDefault="000B61E8" w:rsidP="000B61E8">
      <w:pPr>
        <w:spacing w:after="120"/>
        <w:jc w:val="both"/>
        <w:rPr>
          <w:sz w:val="20"/>
          <w:szCs w:val="20"/>
        </w:rPr>
      </w:pPr>
      <w:r>
        <w:rPr>
          <w:sz w:val="20"/>
          <w:szCs w:val="20"/>
        </w:rPr>
        <w:t>In the last meeting, several agreements were captured in the following WF</w:t>
      </w:r>
      <w:r w:rsidR="009F690F">
        <w:rPr>
          <w:sz w:val="20"/>
          <w:szCs w:val="20"/>
        </w:rPr>
        <w:t xml:space="preserve"> </w:t>
      </w:r>
      <w:r w:rsidR="00584B6E">
        <w:rPr>
          <w:sz w:val="20"/>
          <w:szCs w:val="20"/>
        </w:rPr>
        <w:fldChar w:fldCharType="begin"/>
      </w:r>
      <w:r w:rsidR="00584B6E">
        <w:rPr>
          <w:sz w:val="20"/>
          <w:szCs w:val="20"/>
        </w:rPr>
        <w:instrText xml:space="preserve"> REF _Ref177582133 \r \h </w:instrText>
      </w:r>
      <w:r w:rsidR="00584B6E">
        <w:rPr>
          <w:sz w:val="20"/>
          <w:szCs w:val="20"/>
        </w:rPr>
      </w:r>
      <w:r w:rsidR="00584B6E">
        <w:rPr>
          <w:sz w:val="20"/>
          <w:szCs w:val="20"/>
        </w:rPr>
        <w:fldChar w:fldCharType="separate"/>
      </w:r>
      <w:r w:rsidR="00584B6E">
        <w:rPr>
          <w:sz w:val="20"/>
          <w:szCs w:val="20"/>
        </w:rPr>
        <w:t>[2]</w:t>
      </w:r>
      <w:r w:rsidR="00584B6E">
        <w:rPr>
          <w:sz w:val="20"/>
          <w:szCs w:val="20"/>
        </w:rPr>
        <w:fldChar w:fldCharType="end"/>
      </w:r>
      <w:r w:rsidR="00711529">
        <w:rPr>
          <w:sz w:val="20"/>
          <w:szCs w:val="20"/>
        </w:rPr>
        <w:t>.</w:t>
      </w:r>
    </w:p>
    <w:p w14:paraId="0585910E" w14:textId="3ED911E5" w:rsidR="001F0499" w:rsidRDefault="001D2E64" w:rsidP="0048556F">
      <w:pPr>
        <w:spacing w:after="120"/>
        <w:jc w:val="both"/>
        <w:rPr>
          <w:sz w:val="20"/>
          <w:szCs w:val="20"/>
        </w:rPr>
      </w:pPr>
      <w:r w:rsidRPr="008740ED">
        <w:rPr>
          <w:noProof/>
          <w:sz w:val="22"/>
          <w:szCs w:val="22"/>
        </w:rPr>
        <w:lastRenderedPageBreak/>
        <mc:AlternateContent>
          <mc:Choice Requires="wps">
            <w:drawing>
              <wp:inline distT="0" distB="0" distL="0" distR="0" wp14:anchorId="28905B54" wp14:editId="450C76E3">
                <wp:extent cx="6002866" cy="4698814"/>
                <wp:effectExtent l="0" t="0" r="17145" b="13335"/>
                <wp:docPr id="1990062090" name="Text Box 1990062090"/>
                <wp:cNvGraphicFramePr/>
                <a:graphic xmlns:a="http://schemas.openxmlformats.org/drawingml/2006/main">
                  <a:graphicData uri="http://schemas.microsoft.com/office/word/2010/wordprocessingShape">
                    <wps:wsp>
                      <wps:cNvSpPr txBox="1"/>
                      <wps:spPr>
                        <a:xfrm>
                          <a:off x="0" y="0"/>
                          <a:ext cx="6002866" cy="4698814"/>
                        </a:xfrm>
                        <a:prstGeom prst="rect">
                          <a:avLst/>
                        </a:prstGeom>
                        <a:solidFill>
                          <a:schemeClr val="lt1"/>
                        </a:solidFill>
                        <a:ln w="6350">
                          <a:solidFill>
                            <a:prstClr val="black"/>
                          </a:solidFill>
                        </a:ln>
                      </wps:spPr>
                      <wps:txbx>
                        <w:txbxContent>
                          <w:p w14:paraId="4B558031" w14:textId="77777777" w:rsidR="001D2E64" w:rsidRPr="009A45E0" w:rsidRDefault="001D2E64" w:rsidP="001D2E64">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2-1-1: Applicability and clarification on the scope</w:t>
                            </w:r>
                          </w:p>
                          <w:p w14:paraId="2A23BD68" w14:textId="77777777" w:rsidR="001D2E64" w:rsidRDefault="001D2E64" w:rsidP="001D2E64">
                            <w:pPr>
                              <w:spacing w:line="240" w:lineRule="atLeast"/>
                              <w:rPr>
                                <w:rFonts w:eastAsiaTheme="minorEastAsia"/>
                                <w:lang w:eastAsia="zh-TW"/>
                              </w:rPr>
                            </w:pPr>
                            <w:r>
                              <w:rPr>
                                <w:rFonts w:eastAsiaTheme="minorEastAsia"/>
                                <w:lang w:eastAsia="zh-TW"/>
                              </w:rPr>
                              <w:t>Online agreements:</w:t>
                            </w:r>
                          </w:p>
                          <w:p w14:paraId="3825FDF2" w14:textId="77777777" w:rsidR="001D2E64" w:rsidRDefault="001D2E64" w:rsidP="001D2E64">
                            <w:pPr>
                              <w:spacing w:after="120" w:line="240" w:lineRule="atLeast"/>
                              <w:rPr>
                                <w:color w:val="0070C0"/>
                                <w:highlight w:val="green"/>
                              </w:rPr>
                            </w:pPr>
                            <w:r>
                              <w:rPr>
                                <w:color w:val="0070C0"/>
                                <w:highlight w:val="green"/>
                              </w:rPr>
                              <w:t>Agreement:</w:t>
                            </w:r>
                          </w:p>
                          <w:p w14:paraId="248C0B7A" w14:textId="77777777" w:rsidR="001D2E64" w:rsidRDefault="001D2E64" w:rsidP="001D2E64">
                            <w:pPr>
                              <w:pStyle w:val="Date"/>
                              <w:numPr>
                                <w:ilvl w:val="0"/>
                                <w:numId w:val="10"/>
                              </w:numPr>
                              <w:overflowPunct/>
                              <w:autoSpaceDE/>
                              <w:autoSpaceDN/>
                              <w:adjustRightInd/>
                              <w:spacing w:line="240" w:lineRule="atLeast"/>
                              <w:ind w:leftChars="0" w:left="0"/>
                              <w:rPr>
                                <w:color w:val="0070C0"/>
                                <w:szCs w:val="24"/>
                                <w:highlight w:val="green"/>
                                <w:lang w:eastAsia="zh-CN"/>
                              </w:rPr>
                            </w:pPr>
                            <w:r>
                              <w:rPr>
                                <w:color w:val="0070C0"/>
                                <w:szCs w:val="24"/>
                                <w:highlight w:val="green"/>
                                <w:lang w:eastAsia="zh-CN"/>
                              </w:rPr>
                              <w:t>The goal of the DL fragmented carrier study is to study the method to enable support of DL non-contiguous 2CC by using a single Rx RF chain</w:t>
                            </w:r>
                          </w:p>
                          <w:p w14:paraId="2BA103A4" w14:textId="77777777" w:rsidR="001D2E64" w:rsidRDefault="001D2E64" w:rsidP="001D2E64">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The two non-contiguous CCs is still under the current DL non-contiguous CA framework</w:t>
                            </w:r>
                          </w:p>
                          <w:p w14:paraId="5B156685" w14:textId="77777777" w:rsidR="001D2E64" w:rsidRDefault="001D2E64" w:rsidP="001D2E64">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rFonts w:eastAsia="PMingLiU"/>
                                <w:color w:val="0070C0"/>
                                <w:szCs w:val="24"/>
                                <w:highlight w:val="green"/>
                                <w:lang w:eastAsia="zh-TW"/>
                              </w:rPr>
                              <w:t xml:space="preserve">Each fragment is treated as an individual CC </w:t>
                            </w:r>
                          </w:p>
                          <w:p w14:paraId="5F0AE224" w14:textId="77777777" w:rsidR="001D2E64" w:rsidRDefault="001D2E64" w:rsidP="001D2E64">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 xml:space="preserve">The study should be </w:t>
                            </w:r>
                            <w:proofErr w:type="gramStart"/>
                            <w:r>
                              <w:rPr>
                                <w:color w:val="0070C0"/>
                                <w:szCs w:val="24"/>
                                <w:highlight w:val="green"/>
                                <w:lang w:eastAsia="zh-CN"/>
                              </w:rPr>
                              <w:t>future-proof</w:t>
                            </w:r>
                            <w:proofErr w:type="gramEnd"/>
                            <w:r>
                              <w:rPr>
                                <w:color w:val="0070C0"/>
                                <w:szCs w:val="24"/>
                                <w:highlight w:val="green"/>
                                <w:lang w:eastAsia="zh-CN"/>
                              </w:rPr>
                              <w:t xml:space="preserve"> for the higher order inter/intra-band combinations or additional CC(s) within the same band with fragments within 100MHz.</w:t>
                            </w:r>
                          </w:p>
                          <w:p w14:paraId="3F927983" w14:textId="77777777" w:rsidR="001D2E64" w:rsidRDefault="001D2E64" w:rsidP="001D2E64">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bookmarkStart w:id="26" w:name="OLE_LINK46"/>
                            <w:bookmarkStart w:id="27" w:name="OLE_LINK35"/>
                            <w:r>
                              <w:rPr>
                                <w:color w:val="0070C0"/>
                                <w:szCs w:val="24"/>
                                <w:highlight w:val="green"/>
                                <w:lang w:eastAsia="zh-CN"/>
                              </w:rPr>
                              <w:t xml:space="preserve">[The scope should be those bands, where the fragments are fully confined within 100MHz, which includes all FDD/SDL bands and TDD bands </w:t>
                            </w:r>
                          </w:p>
                          <w:bookmarkEnd w:id="26"/>
                          <w:p w14:paraId="714C68C9" w14:textId="77777777" w:rsidR="001D2E64" w:rsidRDefault="001D2E64" w:rsidP="001D2E64">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color w:val="0070C0"/>
                                <w:szCs w:val="24"/>
                                <w:highlight w:val="green"/>
                                <w:lang w:eastAsia="zh-CN"/>
                              </w:rPr>
                              <w:t>Consider n2/n25, n3, n7, n66, n41, n39 as the example bands.</w:t>
                            </w:r>
                          </w:p>
                          <w:p w14:paraId="1B5CCAD4" w14:textId="77777777" w:rsidR="001D2E64" w:rsidRDefault="001D2E64" w:rsidP="001D2E64">
                            <w:pPr>
                              <w:pStyle w:val="Date"/>
                              <w:numPr>
                                <w:ilvl w:val="4"/>
                                <w:numId w:val="10"/>
                              </w:numPr>
                              <w:overflowPunct/>
                              <w:autoSpaceDE/>
                              <w:autoSpaceDN/>
                              <w:adjustRightInd/>
                              <w:spacing w:line="240" w:lineRule="atLeast"/>
                              <w:ind w:leftChars="0"/>
                              <w:rPr>
                                <w:color w:val="0070C0"/>
                                <w:szCs w:val="24"/>
                                <w:highlight w:val="green"/>
                                <w:lang w:eastAsia="zh-CN"/>
                              </w:rPr>
                            </w:pPr>
                            <w:bookmarkStart w:id="28" w:name="OLE_LINK47"/>
                            <w:r>
                              <w:rPr>
                                <w:color w:val="0070C0"/>
                                <w:szCs w:val="24"/>
                                <w:highlight w:val="green"/>
                                <w:lang w:eastAsia="zh-CN"/>
                              </w:rPr>
                              <w:t>Provide the details related to gap between fragmented DL blocks]</w:t>
                            </w:r>
                          </w:p>
                          <w:bookmarkEnd w:id="27"/>
                          <w:bookmarkEnd w:id="28"/>
                          <w:p w14:paraId="51DDD865" w14:textId="77777777" w:rsidR="001D2E64" w:rsidRDefault="001D2E64" w:rsidP="001D2E64">
                            <w:pPr>
                              <w:spacing w:line="240" w:lineRule="atLeast"/>
                              <w:rPr>
                                <w:rFonts w:eastAsiaTheme="minorEastAsia"/>
                                <w:lang w:eastAsia="zh-TW"/>
                              </w:rPr>
                            </w:pPr>
                          </w:p>
                          <w:p w14:paraId="46C36911" w14:textId="77777777" w:rsidR="001D2E64" w:rsidRDefault="001D2E64" w:rsidP="001D2E64">
                            <w:pPr>
                              <w:spacing w:line="240" w:lineRule="atLeast"/>
                              <w:rPr>
                                <w:sz w:val="28"/>
                                <w:szCs w:val="28"/>
                                <w:lang w:eastAsia="ja-JP"/>
                              </w:rPr>
                            </w:pPr>
                            <w:bookmarkStart w:id="29" w:name="OLE_LINK84"/>
                            <w:r>
                              <w:rPr>
                                <w:sz w:val="28"/>
                                <w:szCs w:val="28"/>
                                <w:lang w:eastAsia="ja-JP"/>
                              </w:rPr>
                              <w:t xml:space="preserve">Topic #3: </w:t>
                            </w:r>
                            <w:bookmarkStart w:id="30" w:name="OLE_LINK64"/>
                            <w:r>
                              <w:rPr>
                                <w:sz w:val="28"/>
                                <w:szCs w:val="28"/>
                                <w:lang w:eastAsia="ja-JP"/>
                              </w:rPr>
                              <w:t>Impacts on UE RF requirements and DL performance</w:t>
                            </w:r>
                            <w:bookmarkEnd w:id="30"/>
                          </w:p>
                          <w:bookmarkEnd w:id="29"/>
                          <w:p w14:paraId="51A28ADD" w14:textId="77777777" w:rsidR="001D2E64" w:rsidRPr="009A45E0" w:rsidRDefault="001D2E64" w:rsidP="001D2E64">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3-1-4: Means for a UE to inform the network of appropriate CA configuration it can support with adjusted RF requirements</w:t>
                            </w:r>
                          </w:p>
                          <w:p w14:paraId="63B62A62" w14:textId="77777777" w:rsidR="001D2E64" w:rsidRDefault="001D2E64" w:rsidP="001D2E64">
                            <w:pPr>
                              <w:spacing w:after="120"/>
                              <w:rPr>
                                <w:rFonts w:eastAsia="SimSun"/>
                                <w:color w:val="0070C0"/>
                              </w:rPr>
                            </w:pPr>
                            <w:bookmarkStart w:id="31" w:name="OLE_LINK185"/>
                            <w:r>
                              <w:rPr>
                                <w:rFonts w:eastAsia="SimSun"/>
                                <w:color w:val="0070C0"/>
                              </w:rPr>
                              <w:t>Recommended WF</w:t>
                            </w:r>
                          </w:p>
                          <w:p w14:paraId="5E84D33B" w14:textId="77777777" w:rsidR="001D2E64" w:rsidRDefault="001D2E64" w:rsidP="001D2E64">
                            <w:pPr>
                              <w:pStyle w:val="ListParagraph"/>
                              <w:numPr>
                                <w:ilvl w:val="0"/>
                                <w:numId w:val="10"/>
                              </w:numPr>
                              <w:overflowPunct/>
                              <w:autoSpaceDE/>
                              <w:adjustRightInd/>
                              <w:spacing w:after="120"/>
                              <w:ind w:left="720" w:firstLineChars="0"/>
                              <w:textAlignment w:val="auto"/>
                              <w:rPr>
                                <w:rFonts w:eastAsiaTheme="minorEastAsia"/>
                              </w:rPr>
                            </w:pPr>
                            <w:r>
                              <w:rPr>
                                <w:rFonts w:eastAsia="SimSun"/>
                                <w:color w:val="0070C0"/>
                                <w:sz w:val="20"/>
                              </w:rPr>
                              <w:t xml:space="preserve">Proposal 1: put off the </w:t>
                            </w:r>
                            <w:proofErr w:type="spellStart"/>
                            <w:r>
                              <w:rPr>
                                <w:rFonts w:eastAsia="SimSun"/>
                                <w:color w:val="0070C0"/>
                                <w:sz w:val="20"/>
                              </w:rPr>
                              <w:t>signalling</w:t>
                            </w:r>
                            <w:proofErr w:type="spellEnd"/>
                            <w:r>
                              <w:rPr>
                                <w:rFonts w:eastAsia="SimSun"/>
                                <w:color w:val="0070C0"/>
                                <w:sz w:val="20"/>
                              </w:rPr>
                              <w:t xml:space="preserve"> related discussions until the UE performance aspects are clear.</w:t>
                            </w:r>
                            <w:bookmarkEnd w:id="31"/>
                          </w:p>
                          <w:p w14:paraId="28A87246" w14:textId="77777777" w:rsidR="001D2E64" w:rsidRPr="00054DF2" w:rsidRDefault="001D2E64" w:rsidP="001D2E64">
                            <w:pPr>
                              <w:overflowPunct w:val="0"/>
                              <w:autoSpaceDE w:val="0"/>
                              <w:autoSpaceDN w:val="0"/>
                              <w:adjustRightInd w:val="0"/>
                              <w:spacing w:after="180"/>
                              <w:textAlignment w:val="baseline"/>
                              <w:rPr>
                                <w:rFonts w:eastAsia="PMingLiU"/>
                                <w:sz w:val="20"/>
                                <w:szCs w:val="20"/>
                                <w:lang w:val="en-GB" w:eastAsia="zh-TW"/>
                              </w:rPr>
                            </w:pPr>
                          </w:p>
                          <w:p w14:paraId="6134BA39" w14:textId="77777777" w:rsidR="001D2E64" w:rsidRPr="00054DF2" w:rsidRDefault="001D2E64" w:rsidP="001D2E64">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8905B54" id="Text Box 1990062090" o:spid="_x0000_s1027" type="#_x0000_t202" style="width:472.65pt;height:3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" fillcolor="white [3201]" strokeweight=".5pt">
                <v:textbox>
                  <w:txbxContent>
                    <w:p w14:paraId="4B558031" w14:textId="77777777" w:rsidR="001D2E64" w:rsidRPr="009A45E0" w:rsidRDefault="001D2E64" w:rsidP="001D2E64">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2-1-1: Applicability and clarification on the scope</w:t>
                      </w:r>
                    </w:p>
                    <w:p w14:paraId="2A23BD68" w14:textId="77777777" w:rsidR="001D2E64" w:rsidRDefault="001D2E64" w:rsidP="001D2E64">
                      <w:pPr>
                        <w:spacing w:line="240" w:lineRule="atLeast"/>
                        <w:rPr>
                          <w:rFonts w:eastAsiaTheme="minorEastAsia"/>
                          <w:lang w:eastAsia="zh-TW"/>
                        </w:rPr>
                      </w:pPr>
                      <w:r>
                        <w:rPr>
                          <w:rFonts w:eastAsiaTheme="minorEastAsia"/>
                          <w:lang w:eastAsia="zh-TW"/>
                        </w:rPr>
                        <w:t>Online agreements:</w:t>
                      </w:r>
                    </w:p>
                    <w:p w14:paraId="3825FDF2" w14:textId="77777777" w:rsidR="001D2E64" w:rsidRDefault="001D2E64" w:rsidP="001D2E64">
                      <w:pPr>
                        <w:spacing w:after="120" w:line="240" w:lineRule="atLeast"/>
                        <w:rPr>
                          <w:color w:val="0070C0"/>
                          <w:highlight w:val="green"/>
                        </w:rPr>
                      </w:pPr>
                      <w:r>
                        <w:rPr>
                          <w:color w:val="0070C0"/>
                          <w:highlight w:val="green"/>
                        </w:rPr>
                        <w:t>Agreement:</w:t>
                      </w:r>
                    </w:p>
                    <w:p w14:paraId="248C0B7A" w14:textId="77777777" w:rsidR="001D2E64" w:rsidRDefault="001D2E64" w:rsidP="001D2E64">
                      <w:pPr>
                        <w:pStyle w:val="Date"/>
                        <w:numPr>
                          <w:ilvl w:val="0"/>
                          <w:numId w:val="10"/>
                        </w:numPr>
                        <w:overflowPunct/>
                        <w:autoSpaceDE/>
                        <w:autoSpaceDN/>
                        <w:adjustRightInd/>
                        <w:spacing w:line="240" w:lineRule="atLeast"/>
                        <w:ind w:leftChars="0" w:left="0"/>
                        <w:rPr>
                          <w:color w:val="0070C0"/>
                          <w:szCs w:val="24"/>
                          <w:highlight w:val="green"/>
                          <w:lang w:eastAsia="zh-CN"/>
                        </w:rPr>
                      </w:pPr>
                      <w:r>
                        <w:rPr>
                          <w:color w:val="0070C0"/>
                          <w:szCs w:val="24"/>
                          <w:highlight w:val="green"/>
                          <w:lang w:eastAsia="zh-CN"/>
                        </w:rPr>
                        <w:t>The goal of the DL fragmented carrier study is to study the method to enable support of DL non-contiguous 2CC by using a single Rx RF chain</w:t>
                      </w:r>
                    </w:p>
                    <w:p w14:paraId="2BA103A4" w14:textId="77777777" w:rsidR="001D2E64" w:rsidRDefault="001D2E64" w:rsidP="001D2E64">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The two non-contiguous CCs is still under the current DL non-contiguous CA framework</w:t>
                      </w:r>
                    </w:p>
                    <w:p w14:paraId="5B156685" w14:textId="77777777" w:rsidR="001D2E64" w:rsidRDefault="001D2E64" w:rsidP="001D2E64">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rFonts w:eastAsia="PMingLiU"/>
                          <w:color w:val="0070C0"/>
                          <w:szCs w:val="24"/>
                          <w:highlight w:val="green"/>
                          <w:lang w:eastAsia="zh-TW"/>
                        </w:rPr>
                        <w:t xml:space="preserve">Each fragment is treated as an individual CC </w:t>
                      </w:r>
                    </w:p>
                    <w:p w14:paraId="5F0AE224" w14:textId="77777777" w:rsidR="001D2E64" w:rsidRDefault="001D2E64" w:rsidP="001D2E64">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 xml:space="preserve">The study should be </w:t>
                      </w:r>
                      <w:proofErr w:type="gramStart"/>
                      <w:r>
                        <w:rPr>
                          <w:color w:val="0070C0"/>
                          <w:szCs w:val="24"/>
                          <w:highlight w:val="green"/>
                          <w:lang w:eastAsia="zh-CN"/>
                        </w:rPr>
                        <w:t>future-proof</w:t>
                      </w:r>
                      <w:proofErr w:type="gramEnd"/>
                      <w:r>
                        <w:rPr>
                          <w:color w:val="0070C0"/>
                          <w:szCs w:val="24"/>
                          <w:highlight w:val="green"/>
                          <w:lang w:eastAsia="zh-CN"/>
                        </w:rPr>
                        <w:t xml:space="preserve"> for the higher order inter/intra-band combinations or additional CC(s) within the same band with fragments within 100MHz.</w:t>
                      </w:r>
                    </w:p>
                    <w:p w14:paraId="3F927983" w14:textId="77777777" w:rsidR="001D2E64" w:rsidRDefault="001D2E64" w:rsidP="001D2E64">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bookmarkStart w:id="32" w:name="OLE_LINK46"/>
                      <w:bookmarkStart w:id="33" w:name="OLE_LINK35"/>
                      <w:r>
                        <w:rPr>
                          <w:color w:val="0070C0"/>
                          <w:szCs w:val="24"/>
                          <w:highlight w:val="green"/>
                          <w:lang w:eastAsia="zh-CN"/>
                        </w:rPr>
                        <w:t xml:space="preserve">[The scope should be those bands, where the fragments are fully confined within 100MHz, which includes all FDD/SDL bands and TDD bands </w:t>
                      </w:r>
                    </w:p>
                    <w:bookmarkEnd w:id="32"/>
                    <w:p w14:paraId="714C68C9" w14:textId="77777777" w:rsidR="001D2E64" w:rsidRDefault="001D2E64" w:rsidP="001D2E64">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color w:val="0070C0"/>
                          <w:szCs w:val="24"/>
                          <w:highlight w:val="green"/>
                          <w:lang w:eastAsia="zh-CN"/>
                        </w:rPr>
                        <w:t>Consider n2/n25, n3, n7, n66, n41, n39 as the example bands.</w:t>
                      </w:r>
                    </w:p>
                    <w:p w14:paraId="1B5CCAD4" w14:textId="77777777" w:rsidR="001D2E64" w:rsidRDefault="001D2E64" w:rsidP="001D2E64">
                      <w:pPr>
                        <w:pStyle w:val="Date"/>
                        <w:numPr>
                          <w:ilvl w:val="4"/>
                          <w:numId w:val="10"/>
                        </w:numPr>
                        <w:overflowPunct/>
                        <w:autoSpaceDE/>
                        <w:autoSpaceDN/>
                        <w:adjustRightInd/>
                        <w:spacing w:line="240" w:lineRule="atLeast"/>
                        <w:ind w:leftChars="0"/>
                        <w:rPr>
                          <w:color w:val="0070C0"/>
                          <w:szCs w:val="24"/>
                          <w:highlight w:val="green"/>
                          <w:lang w:eastAsia="zh-CN"/>
                        </w:rPr>
                      </w:pPr>
                      <w:bookmarkStart w:id="34" w:name="OLE_LINK47"/>
                      <w:r>
                        <w:rPr>
                          <w:color w:val="0070C0"/>
                          <w:szCs w:val="24"/>
                          <w:highlight w:val="green"/>
                          <w:lang w:eastAsia="zh-CN"/>
                        </w:rPr>
                        <w:t>Provide the details related to gap between fragmented DL blocks]</w:t>
                      </w:r>
                    </w:p>
                    <w:bookmarkEnd w:id="33"/>
                    <w:bookmarkEnd w:id="34"/>
                    <w:p w14:paraId="51DDD865" w14:textId="77777777" w:rsidR="001D2E64" w:rsidRDefault="001D2E64" w:rsidP="001D2E64">
                      <w:pPr>
                        <w:spacing w:line="240" w:lineRule="atLeast"/>
                        <w:rPr>
                          <w:rFonts w:eastAsiaTheme="minorEastAsia"/>
                          <w:lang w:eastAsia="zh-TW"/>
                        </w:rPr>
                      </w:pPr>
                    </w:p>
                    <w:p w14:paraId="46C36911" w14:textId="77777777" w:rsidR="001D2E64" w:rsidRDefault="001D2E64" w:rsidP="001D2E64">
                      <w:pPr>
                        <w:spacing w:line="240" w:lineRule="atLeast"/>
                        <w:rPr>
                          <w:sz w:val="28"/>
                          <w:szCs w:val="28"/>
                          <w:lang w:eastAsia="ja-JP"/>
                        </w:rPr>
                      </w:pPr>
                      <w:bookmarkStart w:id="35" w:name="OLE_LINK84"/>
                      <w:r>
                        <w:rPr>
                          <w:sz w:val="28"/>
                          <w:szCs w:val="28"/>
                          <w:lang w:eastAsia="ja-JP"/>
                        </w:rPr>
                        <w:t xml:space="preserve">Topic #3: </w:t>
                      </w:r>
                      <w:bookmarkStart w:id="36" w:name="OLE_LINK64"/>
                      <w:r>
                        <w:rPr>
                          <w:sz w:val="28"/>
                          <w:szCs w:val="28"/>
                          <w:lang w:eastAsia="ja-JP"/>
                        </w:rPr>
                        <w:t>Impacts on UE RF requirements and DL performance</w:t>
                      </w:r>
                      <w:bookmarkEnd w:id="36"/>
                    </w:p>
                    <w:bookmarkEnd w:id="35"/>
                    <w:p w14:paraId="51A28ADD" w14:textId="77777777" w:rsidR="001D2E64" w:rsidRPr="009A45E0" w:rsidRDefault="001D2E64" w:rsidP="001D2E64">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3-1-4: Means for a UE to inform the network of appropriate CA configuration it can support with adjusted RF requirements</w:t>
                      </w:r>
                    </w:p>
                    <w:p w14:paraId="63B62A62" w14:textId="77777777" w:rsidR="001D2E64" w:rsidRDefault="001D2E64" w:rsidP="001D2E64">
                      <w:pPr>
                        <w:spacing w:after="120"/>
                        <w:rPr>
                          <w:rFonts w:eastAsia="SimSun"/>
                          <w:color w:val="0070C0"/>
                        </w:rPr>
                      </w:pPr>
                      <w:bookmarkStart w:id="37" w:name="OLE_LINK185"/>
                      <w:r>
                        <w:rPr>
                          <w:rFonts w:eastAsia="SimSun"/>
                          <w:color w:val="0070C0"/>
                        </w:rPr>
                        <w:t>Recommended WF</w:t>
                      </w:r>
                    </w:p>
                    <w:p w14:paraId="5E84D33B" w14:textId="77777777" w:rsidR="001D2E64" w:rsidRDefault="001D2E64" w:rsidP="001D2E64">
                      <w:pPr>
                        <w:pStyle w:val="ListParagraph"/>
                        <w:numPr>
                          <w:ilvl w:val="0"/>
                          <w:numId w:val="10"/>
                        </w:numPr>
                        <w:overflowPunct/>
                        <w:autoSpaceDE/>
                        <w:adjustRightInd/>
                        <w:spacing w:after="120"/>
                        <w:ind w:left="720" w:firstLineChars="0"/>
                        <w:textAlignment w:val="auto"/>
                        <w:rPr>
                          <w:rFonts w:eastAsiaTheme="minorEastAsia"/>
                        </w:rPr>
                      </w:pPr>
                      <w:r>
                        <w:rPr>
                          <w:rFonts w:eastAsia="SimSun"/>
                          <w:color w:val="0070C0"/>
                          <w:sz w:val="20"/>
                        </w:rPr>
                        <w:t xml:space="preserve">Proposal 1: put off the </w:t>
                      </w:r>
                      <w:proofErr w:type="spellStart"/>
                      <w:r>
                        <w:rPr>
                          <w:rFonts w:eastAsia="SimSun"/>
                          <w:color w:val="0070C0"/>
                          <w:sz w:val="20"/>
                        </w:rPr>
                        <w:t>signalling</w:t>
                      </w:r>
                      <w:proofErr w:type="spellEnd"/>
                      <w:r>
                        <w:rPr>
                          <w:rFonts w:eastAsia="SimSun"/>
                          <w:color w:val="0070C0"/>
                          <w:sz w:val="20"/>
                        </w:rPr>
                        <w:t xml:space="preserve"> related discussions until the UE performance aspects are clear.</w:t>
                      </w:r>
                      <w:bookmarkEnd w:id="37"/>
                    </w:p>
                    <w:p w14:paraId="28A87246" w14:textId="77777777" w:rsidR="001D2E64" w:rsidRPr="00054DF2" w:rsidRDefault="001D2E64" w:rsidP="001D2E64">
                      <w:pPr>
                        <w:overflowPunct w:val="0"/>
                        <w:autoSpaceDE w:val="0"/>
                        <w:autoSpaceDN w:val="0"/>
                        <w:adjustRightInd w:val="0"/>
                        <w:spacing w:after="180"/>
                        <w:textAlignment w:val="baseline"/>
                        <w:rPr>
                          <w:rFonts w:eastAsia="PMingLiU"/>
                          <w:sz w:val="20"/>
                          <w:szCs w:val="20"/>
                          <w:lang w:val="en-GB" w:eastAsia="zh-TW"/>
                        </w:rPr>
                      </w:pPr>
                    </w:p>
                    <w:p w14:paraId="6134BA39" w14:textId="77777777" w:rsidR="001D2E64" w:rsidRPr="00054DF2" w:rsidRDefault="001D2E64" w:rsidP="001D2E64">
                      <w:pPr>
                        <w:rPr>
                          <w:b/>
                          <w:lang w:val="en-GB"/>
                        </w:rPr>
                      </w:pPr>
                    </w:p>
                  </w:txbxContent>
                </v:textbox>
                <w10:anchorlock/>
              </v:shape>
            </w:pict>
          </mc:Fallback>
        </mc:AlternateContent>
      </w:r>
    </w:p>
    <w:p w14:paraId="408C5B84" w14:textId="77777777" w:rsidR="001D2E64" w:rsidRDefault="001D2E64" w:rsidP="0048556F">
      <w:pPr>
        <w:spacing w:after="120"/>
        <w:jc w:val="both"/>
        <w:rPr>
          <w:sz w:val="20"/>
          <w:szCs w:val="20"/>
        </w:rPr>
      </w:pPr>
    </w:p>
    <w:p w14:paraId="49F2693C" w14:textId="2A8B641C" w:rsidR="0048556F" w:rsidRPr="001F0499" w:rsidRDefault="0048556F" w:rsidP="0048556F">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CE4460" w:rsidRPr="00CE4460">
        <w:rPr>
          <w:sz w:val="20"/>
          <w:szCs w:val="20"/>
        </w:rPr>
        <w:t>the impact on UE RF requirement</w:t>
      </w:r>
      <w:r w:rsidR="00CE4460">
        <w:rPr>
          <w:sz w:val="20"/>
          <w:szCs w:val="20"/>
        </w:rPr>
        <w:t>s</w:t>
      </w:r>
      <w:r w:rsidR="00CE4460" w:rsidRPr="00CE4460">
        <w:rPr>
          <w:sz w:val="20"/>
          <w:szCs w:val="20"/>
        </w:rPr>
        <w:t xml:space="preserve"> of fragmented carriers</w:t>
      </w:r>
      <w:r w:rsidR="00DF5476">
        <w:rPr>
          <w:sz w:val="20"/>
          <w:szCs w:val="20"/>
        </w:rPr>
        <w:t>.</w:t>
      </w: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t>Discussions</w:t>
      </w:r>
    </w:p>
    <w:p w14:paraId="17370467" w14:textId="77777777" w:rsidR="0033358E" w:rsidRDefault="0033358E" w:rsidP="00CB0AB3">
      <w:pPr>
        <w:rPr>
          <w:sz w:val="20"/>
          <w:szCs w:val="20"/>
          <w:highlight w:val="yellow"/>
        </w:rPr>
      </w:pPr>
    </w:p>
    <w:p w14:paraId="14FF9B9E" w14:textId="3208D097" w:rsidR="00874F67" w:rsidRPr="00A16327" w:rsidRDefault="00874F67" w:rsidP="00A16327">
      <w:pPr>
        <w:pStyle w:val="Heading2"/>
        <w:rPr>
          <w:lang w:eastAsia="ja-JP"/>
        </w:rPr>
      </w:pPr>
      <w:r w:rsidRPr="00A16327">
        <w:rPr>
          <w:rFonts w:hint="eastAsia"/>
        </w:rPr>
        <w:t>A</w:t>
      </w:r>
      <w:r w:rsidRPr="00A16327">
        <w:rPr>
          <w:lang w:eastAsia="ja-JP"/>
        </w:rPr>
        <w:t>CS</w:t>
      </w:r>
      <w:r w:rsidR="00202EA9" w:rsidRPr="00A16327">
        <w:rPr>
          <w:lang w:eastAsia="ja-JP"/>
        </w:rPr>
        <w:t xml:space="preserve"> and I</w:t>
      </w:r>
      <w:r w:rsidR="003441EC" w:rsidRPr="00A16327">
        <w:rPr>
          <w:lang w:eastAsia="ja-JP"/>
        </w:rPr>
        <w:t>n-band blocking</w:t>
      </w:r>
    </w:p>
    <w:p w14:paraId="63D9CA74" w14:textId="77777777" w:rsidR="00874F67" w:rsidRPr="00CC62AE" w:rsidRDefault="00874F67" w:rsidP="00CB0AB3">
      <w:pPr>
        <w:rPr>
          <w:sz w:val="20"/>
          <w:szCs w:val="20"/>
          <w:lang w:eastAsia="ja-JP"/>
        </w:rPr>
      </w:pPr>
    </w:p>
    <w:p w14:paraId="70E60335" w14:textId="695C2477" w:rsidR="007A62B1" w:rsidRDefault="004B7B36" w:rsidP="00990D09">
      <w:pPr>
        <w:spacing w:after="120" w:line="259" w:lineRule="auto"/>
        <w:rPr>
          <w:rFonts w:eastAsia="Calibri"/>
          <w:sz w:val="20"/>
          <w:szCs w:val="22"/>
          <w:lang w:eastAsia="ja-JP"/>
        </w:rPr>
      </w:pPr>
      <w:r>
        <w:rPr>
          <w:rFonts w:eastAsia="Calibri"/>
          <w:sz w:val="20"/>
          <w:szCs w:val="22"/>
          <w:lang w:eastAsia="ja-JP"/>
        </w:rPr>
        <w:t xml:space="preserve">To study the requirements for </w:t>
      </w:r>
      <w:r w:rsidR="00417286">
        <w:rPr>
          <w:rFonts w:eastAsia="Calibri"/>
          <w:sz w:val="20"/>
          <w:szCs w:val="22"/>
          <w:lang w:eastAsia="ja-JP"/>
        </w:rPr>
        <w:t xml:space="preserve">fragmented carriers, we will begin by reviewing the existing ACS and IBB requirements for non-contiguous CA. The </w:t>
      </w:r>
      <w:r w:rsidR="00B62BD6">
        <w:rPr>
          <w:rFonts w:eastAsia="Calibri"/>
          <w:sz w:val="20"/>
          <w:szCs w:val="22"/>
          <w:lang w:eastAsia="ja-JP"/>
        </w:rPr>
        <w:t xml:space="preserve">current </w:t>
      </w:r>
      <w:r w:rsidR="00417286">
        <w:rPr>
          <w:rFonts w:eastAsia="Calibri"/>
          <w:sz w:val="20"/>
          <w:szCs w:val="22"/>
          <w:lang w:eastAsia="ja-JP"/>
        </w:rPr>
        <w:t xml:space="preserve">ACS and IBB have been defined based on the worst-case scenario </w:t>
      </w:r>
      <w:r w:rsidR="00EF770C">
        <w:rPr>
          <w:rFonts w:eastAsia="Calibri"/>
          <w:sz w:val="20"/>
          <w:szCs w:val="22"/>
          <w:lang w:eastAsia="ja-JP"/>
        </w:rPr>
        <w:t xml:space="preserve">for each carrier </w:t>
      </w:r>
      <w:r w:rsidR="00417286">
        <w:rPr>
          <w:rFonts w:eastAsia="Calibri"/>
          <w:sz w:val="20"/>
          <w:szCs w:val="22"/>
          <w:lang w:eastAsia="ja-JP"/>
        </w:rPr>
        <w:t xml:space="preserve">and </w:t>
      </w:r>
      <w:r w:rsidR="008D755C">
        <w:rPr>
          <w:rFonts w:eastAsia="Calibri"/>
          <w:sz w:val="20"/>
          <w:szCs w:val="22"/>
          <w:lang w:eastAsia="ja-JP"/>
        </w:rPr>
        <w:t>therefore it should hold</w:t>
      </w:r>
      <w:r w:rsidR="002258F3">
        <w:rPr>
          <w:rFonts w:eastAsia="Calibri"/>
          <w:sz w:val="20"/>
          <w:szCs w:val="22"/>
          <w:lang w:eastAsia="ja-JP"/>
        </w:rPr>
        <w:t xml:space="preserve"> for</w:t>
      </w:r>
      <w:r w:rsidR="002C4B82">
        <w:rPr>
          <w:rFonts w:eastAsia="Calibri"/>
          <w:sz w:val="20"/>
          <w:szCs w:val="22"/>
          <w:lang w:eastAsia="ja-JP"/>
        </w:rPr>
        <w:t xml:space="preserve"> </w:t>
      </w:r>
      <w:r w:rsidR="00A83515">
        <w:rPr>
          <w:rFonts w:eastAsia="Calibri"/>
          <w:sz w:val="20"/>
          <w:szCs w:val="22"/>
          <w:lang w:eastAsia="ja-JP"/>
        </w:rPr>
        <w:t>various</w:t>
      </w:r>
      <w:r w:rsidR="002C4B82">
        <w:rPr>
          <w:rFonts w:eastAsia="Calibri"/>
          <w:sz w:val="20"/>
          <w:szCs w:val="22"/>
          <w:lang w:eastAsia="ja-JP"/>
        </w:rPr>
        <w:t xml:space="preserve"> deployment </w:t>
      </w:r>
      <w:r w:rsidR="00A83515">
        <w:rPr>
          <w:rFonts w:eastAsia="Calibri"/>
          <w:sz w:val="20"/>
          <w:szCs w:val="22"/>
          <w:lang w:eastAsia="ja-JP"/>
        </w:rPr>
        <w:t>situations</w:t>
      </w:r>
      <w:r w:rsidR="002C4B82">
        <w:rPr>
          <w:rFonts w:eastAsia="Calibri"/>
          <w:sz w:val="20"/>
          <w:szCs w:val="22"/>
          <w:lang w:eastAsia="ja-JP"/>
        </w:rPr>
        <w:t>.</w:t>
      </w:r>
    </w:p>
    <w:p w14:paraId="67E5BCAC" w14:textId="259508DA" w:rsidR="00DF3D57" w:rsidRDefault="00F76655" w:rsidP="00873DF9">
      <w:pPr>
        <w:spacing w:after="180"/>
        <w:rPr>
          <w:rFonts w:eastAsia="Calibri"/>
          <w:sz w:val="20"/>
          <w:szCs w:val="22"/>
          <w:lang w:eastAsia="ja-JP"/>
        </w:rPr>
      </w:pPr>
      <w:r>
        <w:rPr>
          <w:rFonts w:eastAsia="Calibri"/>
          <w:sz w:val="20"/>
          <w:szCs w:val="22"/>
          <w:lang w:eastAsia="ja-JP"/>
        </w:rPr>
        <w:t xml:space="preserve">The current requirements explicitly </w:t>
      </w:r>
      <w:r w:rsidR="00760D6A">
        <w:rPr>
          <w:rFonts w:eastAsia="Calibri"/>
          <w:sz w:val="20"/>
          <w:szCs w:val="22"/>
          <w:lang w:eastAsia="ja-JP"/>
        </w:rPr>
        <w:t>specify the condition and location where t</w:t>
      </w:r>
      <w:r>
        <w:rPr>
          <w:rFonts w:eastAsia="Calibri"/>
          <w:sz w:val="20"/>
          <w:szCs w:val="22"/>
          <w:lang w:eastAsia="ja-JP"/>
        </w:rPr>
        <w:t>he existing ACS</w:t>
      </w:r>
      <w:r w:rsidR="00746F63">
        <w:rPr>
          <w:rFonts w:eastAsia="Calibri"/>
          <w:sz w:val="20"/>
          <w:szCs w:val="22"/>
          <w:lang w:eastAsia="ja-JP"/>
        </w:rPr>
        <w:t xml:space="preserve"> and</w:t>
      </w:r>
      <w:r>
        <w:rPr>
          <w:rFonts w:eastAsia="Calibri"/>
          <w:sz w:val="20"/>
          <w:szCs w:val="22"/>
          <w:lang w:eastAsia="ja-JP"/>
        </w:rPr>
        <w:t xml:space="preserve"> in</w:t>
      </w:r>
      <w:r w:rsidR="00746F63">
        <w:rPr>
          <w:rFonts w:eastAsia="Calibri"/>
          <w:sz w:val="20"/>
          <w:szCs w:val="22"/>
          <w:lang w:eastAsia="ja-JP"/>
        </w:rPr>
        <w:t xml:space="preserve">-band blocking requirements </w:t>
      </w:r>
      <w:r w:rsidR="00760D6A">
        <w:rPr>
          <w:rFonts w:eastAsia="Calibri"/>
          <w:sz w:val="20"/>
          <w:szCs w:val="22"/>
          <w:lang w:eastAsia="ja-JP"/>
        </w:rPr>
        <w:t>are applicable</w:t>
      </w:r>
      <w:r w:rsidR="00D02738">
        <w:rPr>
          <w:rFonts w:eastAsia="Calibri"/>
          <w:sz w:val="20"/>
          <w:szCs w:val="22"/>
          <w:lang w:eastAsia="ja-JP"/>
        </w:rPr>
        <w:t xml:space="preserve"> to the intra-band non-contiguous CA of two or more sub-blocks with channel bandwidth larger or equal to 5 </w:t>
      </w:r>
      <w:proofErr w:type="spellStart"/>
      <w:r w:rsidR="00D02738">
        <w:rPr>
          <w:rFonts w:eastAsia="Calibri"/>
          <w:sz w:val="20"/>
          <w:szCs w:val="22"/>
          <w:lang w:eastAsia="ja-JP"/>
        </w:rPr>
        <w:t>MHz</w:t>
      </w:r>
      <w:r w:rsidR="00746F63">
        <w:rPr>
          <w:rFonts w:eastAsia="Calibri"/>
          <w:sz w:val="20"/>
          <w:szCs w:val="22"/>
          <w:lang w:eastAsia="ja-JP"/>
        </w:rPr>
        <w:t>.</w:t>
      </w:r>
      <w:proofErr w:type="spellEnd"/>
      <w:r w:rsidR="00746F63">
        <w:rPr>
          <w:rFonts w:eastAsia="Calibri"/>
          <w:sz w:val="20"/>
          <w:szCs w:val="22"/>
          <w:lang w:eastAsia="ja-JP"/>
        </w:rPr>
        <w:t xml:space="preserve"> </w:t>
      </w:r>
      <w:r w:rsidR="00557739">
        <w:rPr>
          <w:rFonts w:eastAsia="Calibri"/>
          <w:sz w:val="20"/>
          <w:szCs w:val="22"/>
          <w:lang w:eastAsia="ja-JP"/>
        </w:rPr>
        <w:t xml:space="preserve">The </w:t>
      </w:r>
      <w:r w:rsidR="00760D6A">
        <w:rPr>
          <w:rFonts w:eastAsia="Calibri"/>
          <w:sz w:val="20"/>
          <w:szCs w:val="22"/>
          <w:lang w:eastAsia="ja-JP"/>
        </w:rPr>
        <w:t>following</w:t>
      </w:r>
      <w:r w:rsidR="00557739">
        <w:rPr>
          <w:rFonts w:eastAsia="Calibri"/>
          <w:sz w:val="20"/>
          <w:szCs w:val="22"/>
          <w:lang w:eastAsia="ja-JP"/>
        </w:rPr>
        <w:t xml:space="preserve"> text </w:t>
      </w:r>
      <w:r w:rsidR="00760D6A">
        <w:rPr>
          <w:rFonts w:eastAsia="Calibri"/>
          <w:sz w:val="20"/>
          <w:szCs w:val="22"/>
          <w:lang w:eastAsia="ja-JP"/>
        </w:rPr>
        <w:t>was referenced</w:t>
      </w:r>
      <w:r w:rsidR="00557739">
        <w:rPr>
          <w:rFonts w:eastAsia="Calibri"/>
          <w:sz w:val="20"/>
          <w:szCs w:val="22"/>
          <w:lang w:eastAsia="ja-JP"/>
        </w:rPr>
        <w:t xml:space="preserve"> for information: </w:t>
      </w:r>
    </w:p>
    <w:p w14:paraId="111326B1" w14:textId="56061548" w:rsidR="005D09C8" w:rsidRDefault="005D09C8" w:rsidP="00873DF9">
      <w:pPr>
        <w:spacing w:after="180"/>
        <w:rPr>
          <w:rFonts w:cs="v5.0.0"/>
          <w:sz w:val="20"/>
          <w:szCs w:val="20"/>
          <w:lang w:val="en-GB" w:eastAsia="en-GB"/>
        </w:rPr>
      </w:pPr>
      <w:r w:rsidRPr="008740ED">
        <w:rPr>
          <w:noProof/>
          <w:sz w:val="22"/>
          <w:szCs w:val="22"/>
        </w:rPr>
        <w:lastRenderedPageBreak/>
        <mc:AlternateContent>
          <mc:Choice Requires="wps">
            <w:drawing>
              <wp:inline distT="0" distB="0" distL="0" distR="0" wp14:anchorId="426B558E" wp14:editId="26EFD2F6">
                <wp:extent cx="6002866" cy="2278380"/>
                <wp:effectExtent l="0" t="0" r="17145" b="7620"/>
                <wp:docPr id="313406275" name="Text Box 313406275"/>
                <wp:cNvGraphicFramePr/>
                <a:graphic xmlns:a="http://schemas.openxmlformats.org/drawingml/2006/main">
                  <a:graphicData uri="http://schemas.microsoft.com/office/word/2010/wordprocessingShape">
                    <wps:wsp>
                      <wps:cNvSpPr txBox="1"/>
                      <wps:spPr>
                        <a:xfrm>
                          <a:off x="0" y="0"/>
                          <a:ext cx="6002866" cy="2278380"/>
                        </a:xfrm>
                        <a:prstGeom prst="rect">
                          <a:avLst/>
                        </a:prstGeom>
                        <a:solidFill>
                          <a:schemeClr val="lt1"/>
                        </a:solidFill>
                        <a:ln w="6350">
                          <a:solidFill>
                            <a:prstClr val="black"/>
                          </a:solidFill>
                        </a:ln>
                      </wps:spPr>
                      <wps:txbx>
                        <w:txbxContent>
                          <w:p w14:paraId="5FAC1A3C" w14:textId="77777777" w:rsidR="005D09C8" w:rsidRPr="000C3039" w:rsidRDefault="005D09C8" w:rsidP="005D09C8">
                            <w:pPr>
                              <w:spacing w:after="180"/>
                              <w:rPr>
                                <w:rFonts w:cs="v5.0.0"/>
                                <w:sz w:val="20"/>
                                <w:szCs w:val="20"/>
                                <w:lang w:val="en-GB" w:eastAsia="en-GB"/>
                              </w:rPr>
                            </w:pPr>
                            <w:r w:rsidRPr="000C3039">
                              <w:rPr>
                                <w:rFonts w:cs="v5.0.0"/>
                                <w:sz w:val="20"/>
                                <w:szCs w:val="20"/>
                                <w:lang w:val="en-GB" w:eastAsia="en-GB"/>
                              </w:rPr>
                              <w:t xml:space="preserve">For the additional requirements for intra-band non-contiguous carrier aggregation of two or more sub-blocks with channel bandwidth larger than or equal to 5 MHz, </w:t>
                            </w:r>
                            <w:r w:rsidRPr="00697EFB">
                              <w:rPr>
                                <w:rFonts w:cs="v5.0.0"/>
                                <w:sz w:val="20"/>
                                <w:szCs w:val="20"/>
                                <w:highlight w:val="yellow"/>
                                <w:lang w:val="en-GB" w:eastAsia="en-GB"/>
                              </w:rPr>
                              <w:t>the existing adjacent channel selectivity requirements, in-band blocking requirements (for each case), and narrow band blocking requirements apply</w:t>
                            </w:r>
                            <w:r w:rsidRPr="000C3039">
                              <w:rPr>
                                <w:rFonts w:cs="v5.0.0"/>
                                <w:sz w:val="20"/>
                                <w:szCs w:val="20"/>
                                <w:lang w:val="en-GB" w:eastAsia="en-GB"/>
                              </w:rPr>
                              <w:t xml:space="preserve"> for in-gap tests only if the corresponding interferer frequency offsets with respect to the two measured carriers satisfy the following condition in relation to the sub-block gap size </w:t>
                            </w:r>
                            <w:proofErr w:type="spellStart"/>
                            <w:r w:rsidRPr="000C3039">
                              <w:rPr>
                                <w:sz w:val="20"/>
                                <w:szCs w:val="20"/>
                                <w:lang w:eastAsia="en-GB"/>
                              </w:rPr>
                              <w:t>W</w:t>
                            </w:r>
                            <w:r w:rsidRPr="000C3039">
                              <w:rPr>
                                <w:sz w:val="20"/>
                                <w:szCs w:val="20"/>
                                <w:vertAlign w:val="subscript"/>
                                <w:lang w:eastAsia="en-GB"/>
                              </w:rPr>
                              <w:t>gap</w:t>
                            </w:r>
                            <w:proofErr w:type="spellEnd"/>
                            <w:r w:rsidRPr="000C3039">
                              <w:rPr>
                                <w:sz w:val="20"/>
                                <w:szCs w:val="20"/>
                                <w:lang w:eastAsia="en-GB"/>
                              </w:rPr>
                              <w:t xml:space="preserve"> </w:t>
                            </w:r>
                            <w:r w:rsidRPr="000C3039">
                              <w:rPr>
                                <w:rFonts w:cs="v5.0.0"/>
                                <w:sz w:val="20"/>
                                <w:szCs w:val="20"/>
                                <w:lang w:val="en-GB" w:eastAsia="en-GB"/>
                              </w:rPr>
                              <w:t xml:space="preserve">for </w:t>
                            </w:r>
                            <w:r w:rsidRPr="002A005C">
                              <w:rPr>
                                <w:rFonts w:cs="v5.0.0"/>
                                <w:sz w:val="20"/>
                                <w:szCs w:val="20"/>
                                <w:highlight w:val="yellow"/>
                                <w:lang w:val="en-GB" w:eastAsia="en-GB"/>
                              </w:rPr>
                              <w:t xml:space="preserve">at least one of these carriers </w:t>
                            </w:r>
                            <w:r w:rsidRPr="002A005C">
                              <w:rPr>
                                <w:i/>
                                <w:sz w:val="20"/>
                                <w:szCs w:val="20"/>
                                <w:highlight w:val="yellow"/>
                                <w:lang w:eastAsia="en-GB"/>
                              </w:rPr>
                              <w:t>j</w:t>
                            </w:r>
                            <w:r w:rsidRPr="002A005C">
                              <w:rPr>
                                <w:sz w:val="20"/>
                                <w:szCs w:val="20"/>
                                <w:highlight w:val="yellow"/>
                                <w:lang w:eastAsia="en-GB"/>
                              </w:rPr>
                              <w:t xml:space="preserve"> = 1,2,</w:t>
                            </w:r>
                            <w:r w:rsidRPr="000C3039">
                              <w:rPr>
                                <w:sz w:val="20"/>
                                <w:szCs w:val="20"/>
                                <w:lang w:eastAsia="en-GB"/>
                              </w:rPr>
                              <w:t xml:space="preserve"> </w:t>
                            </w:r>
                            <w:r w:rsidRPr="000C3039">
                              <w:rPr>
                                <w:rFonts w:cs="v5.0.0"/>
                                <w:sz w:val="20"/>
                                <w:szCs w:val="20"/>
                                <w:lang w:val="en-GB" w:eastAsia="en-GB"/>
                              </w:rPr>
                              <w:t>so that the interferer frequency position does not change the nature of the core requirement tested:</w:t>
                            </w:r>
                          </w:p>
                          <w:p w14:paraId="6877558C" w14:textId="77777777" w:rsidR="005D09C8" w:rsidRDefault="005D09C8" w:rsidP="005D09C8">
                            <w:pPr>
                              <w:keepLines/>
                              <w:tabs>
                                <w:tab w:val="center" w:pos="4536"/>
                                <w:tab w:val="right" w:pos="9072"/>
                              </w:tabs>
                              <w:overflowPunct w:val="0"/>
                              <w:autoSpaceDE w:val="0"/>
                              <w:autoSpaceDN w:val="0"/>
                              <w:adjustRightInd w:val="0"/>
                              <w:spacing w:after="180"/>
                              <w:textAlignment w:val="baseline"/>
                              <w:rPr>
                                <w:noProof/>
                                <w:sz w:val="20"/>
                                <w:szCs w:val="20"/>
                                <w:lang w:val="sv-FI" w:eastAsia="en-GB"/>
                              </w:rPr>
                            </w:pPr>
                            <w:r w:rsidRPr="000C3039">
                              <w:rPr>
                                <w:noProof/>
                                <w:sz w:val="20"/>
                                <w:szCs w:val="20"/>
                                <w:lang w:val="en-GB" w:eastAsia="en-GB"/>
                              </w:rPr>
                              <w:tab/>
                            </w:r>
                            <w:r w:rsidRPr="000C3039">
                              <w:rPr>
                                <w:noProof/>
                                <w:sz w:val="20"/>
                                <w:szCs w:val="20"/>
                                <w:lang w:val="sv-FI" w:eastAsia="en-GB"/>
                              </w:rPr>
                              <w:t>Wgap ≥ 2</w:t>
                            </w:r>
                            <w:r w:rsidRPr="000C3039">
                              <w:rPr>
                                <w:noProof/>
                                <w:sz w:val="20"/>
                                <w:szCs w:val="20"/>
                                <w:lang w:val="sv-SE" w:eastAsia="en-GB"/>
                              </w:rPr>
                              <w:t>∙|</w:t>
                            </w:r>
                            <w:r w:rsidRPr="000C3039">
                              <w:rPr>
                                <w:noProof/>
                                <w:sz w:val="20"/>
                                <w:szCs w:val="20"/>
                                <w:lang w:val="sv-FI" w:eastAsia="en-GB"/>
                              </w:rPr>
                              <w:t>FInterferer (offset)</w:t>
                            </w:r>
                            <w:r w:rsidRPr="000C3039">
                              <w:rPr>
                                <w:noProof/>
                                <w:sz w:val="20"/>
                                <w:szCs w:val="20"/>
                                <w:vertAlign w:val="subscript"/>
                                <w:lang w:val="sv-FI" w:eastAsia="en-GB"/>
                              </w:rPr>
                              <w:t>,</w:t>
                            </w:r>
                            <w:r w:rsidRPr="000C3039">
                              <w:rPr>
                                <w:i/>
                                <w:iCs/>
                                <w:noProof/>
                                <w:sz w:val="20"/>
                                <w:szCs w:val="20"/>
                                <w:vertAlign w:val="subscript"/>
                                <w:lang w:val="sv-FI" w:eastAsia="en-GB"/>
                              </w:rPr>
                              <w:t>j</w:t>
                            </w:r>
                            <w:r w:rsidRPr="000C3039">
                              <w:rPr>
                                <w:noProof/>
                                <w:sz w:val="20"/>
                                <w:szCs w:val="20"/>
                                <w:lang w:val="sv-SE" w:eastAsia="en-GB"/>
                              </w:rPr>
                              <w:t>|</w:t>
                            </w:r>
                            <w:r w:rsidRPr="000C3039">
                              <w:rPr>
                                <w:noProof/>
                                <w:sz w:val="20"/>
                                <w:szCs w:val="20"/>
                                <w:lang w:val="sv-FI" w:eastAsia="en-GB"/>
                              </w:rPr>
                              <w:t xml:space="preserve">  – BWChannel(</w:t>
                            </w:r>
                            <w:r w:rsidRPr="000C3039">
                              <w:rPr>
                                <w:i/>
                                <w:noProof/>
                                <w:sz w:val="20"/>
                                <w:szCs w:val="20"/>
                                <w:vertAlign w:val="subscript"/>
                                <w:lang w:val="sv-SE" w:eastAsia="en-GB"/>
                              </w:rPr>
                              <w:t>j</w:t>
                            </w:r>
                            <w:r w:rsidRPr="000C3039">
                              <w:rPr>
                                <w:noProof/>
                                <w:sz w:val="20"/>
                                <w:szCs w:val="20"/>
                                <w:lang w:val="sv-FI" w:eastAsia="en-GB"/>
                              </w:rPr>
                              <w:t xml:space="preserve">) </w:t>
                            </w:r>
                          </w:p>
                          <w:p w14:paraId="4E380434" w14:textId="152C6309" w:rsidR="005D09C8" w:rsidRPr="005D09C8" w:rsidRDefault="005D09C8" w:rsidP="005D09C8">
                            <w:pPr>
                              <w:overflowPunct w:val="0"/>
                              <w:autoSpaceDE w:val="0"/>
                              <w:autoSpaceDN w:val="0"/>
                              <w:adjustRightInd w:val="0"/>
                              <w:spacing w:after="180"/>
                              <w:textAlignment w:val="baseline"/>
                              <w:rPr>
                                <w:rFonts w:cs="v5.0.0"/>
                                <w:sz w:val="20"/>
                                <w:szCs w:val="20"/>
                                <w:lang w:val="en-GB" w:eastAsia="en-GB"/>
                              </w:rPr>
                            </w:pPr>
                            <w:r w:rsidRPr="008B6EFE">
                              <w:rPr>
                                <w:rFonts w:cs="v5.0.0"/>
                                <w:sz w:val="20"/>
                                <w:szCs w:val="20"/>
                                <w:lang w:val="en-GB" w:eastAsia="en-GB"/>
                              </w:rPr>
                              <w:t xml:space="preserve">where </w:t>
                            </w:r>
                            <w:proofErr w:type="spellStart"/>
                            <w:r w:rsidRPr="008B6EFE">
                              <w:rPr>
                                <w:sz w:val="20"/>
                                <w:szCs w:val="20"/>
                                <w:lang w:val="en-GB" w:eastAsia="en-GB"/>
                              </w:rPr>
                              <w:t>F</w:t>
                            </w:r>
                            <w:r w:rsidRPr="008B6EFE">
                              <w:rPr>
                                <w:sz w:val="20"/>
                                <w:szCs w:val="20"/>
                                <w:vertAlign w:val="subscript"/>
                                <w:lang w:val="en-GB" w:eastAsia="en-GB"/>
                              </w:rPr>
                              <w:t>Interferer</w:t>
                            </w:r>
                            <w:proofErr w:type="spellEnd"/>
                            <w:r w:rsidRPr="008B6EFE">
                              <w:rPr>
                                <w:sz w:val="20"/>
                                <w:szCs w:val="20"/>
                                <w:vertAlign w:val="subscript"/>
                                <w:lang w:val="en-GB" w:eastAsia="en-GB"/>
                              </w:rPr>
                              <w:t xml:space="preserve"> (offset),</w:t>
                            </w:r>
                            <w:r w:rsidRPr="008B6EFE">
                              <w:rPr>
                                <w:i/>
                                <w:sz w:val="20"/>
                                <w:szCs w:val="20"/>
                                <w:vertAlign w:val="subscript"/>
                                <w:lang w:val="en-GB" w:eastAsia="en-GB"/>
                              </w:rPr>
                              <w:t>j</w:t>
                            </w:r>
                            <w:r w:rsidRPr="008B6EFE">
                              <w:rPr>
                                <w:sz w:val="20"/>
                                <w:szCs w:val="20"/>
                                <w:vertAlign w:val="subscript"/>
                                <w:lang w:val="en-GB" w:eastAsia="en-GB"/>
                              </w:rPr>
                              <w:t xml:space="preserve"> </w:t>
                            </w:r>
                            <w:r w:rsidRPr="008B6EFE">
                              <w:rPr>
                                <w:sz w:val="20"/>
                                <w:szCs w:val="20"/>
                                <w:lang w:val="en-GB" w:eastAsia="en-GB"/>
                              </w:rPr>
                              <w:t xml:space="preserve">for a sub-block with a single component carrier </w:t>
                            </w:r>
                            <w:r w:rsidRPr="008B6EFE">
                              <w:rPr>
                                <w:rFonts w:cs="v5.0.0"/>
                                <w:sz w:val="20"/>
                                <w:szCs w:val="20"/>
                                <w:lang w:val="en-GB" w:eastAsia="en-GB"/>
                              </w:rPr>
                              <w:t xml:space="preserve">is the interferer frequency offset with respect to carrier </w:t>
                            </w:r>
                            <w:r w:rsidRPr="008B6EFE">
                              <w:rPr>
                                <w:rFonts w:cs="v5.0.0"/>
                                <w:i/>
                                <w:sz w:val="20"/>
                                <w:szCs w:val="20"/>
                                <w:lang w:val="en-GB" w:eastAsia="en-GB"/>
                              </w:rPr>
                              <w:t>j</w:t>
                            </w:r>
                            <w:r w:rsidRPr="008B6EFE">
                              <w:rPr>
                                <w:sz w:val="20"/>
                                <w:szCs w:val="20"/>
                                <w:lang w:eastAsia="en-GB"/>
                              </w:rPr>
                              <w:t xml:space="preserve"> </w:t>
                            </w:r>
                            <w:r w:rsidRPr="008B6EFE">
                              <w:rPr>
                                <w:rFonts w:cs="v5.0.0"/>
                                <w:sz w:val="20"/>
                                <w:szCs w:val="20"/>
                                <w:lang w:val="en-GB" w:eastAsia="en-GB"/>
                              </w:rPr>
                              <w:t xml:space="preserve">as specified in clause 7.5, clause 7.6.2 and clause 7.6.4 for the respective requirement and </w:t>
                            </w:r>
                            <w:proofErr w:type="spellStart"/>
                            <w:r w:rsidRPr="008B6EFE">
                              <w:rPr>
                                <w:sz w:val="20"/>
                                <w:szCs w:val="20"/>
                                <w:lang w:eastAsia="en-GB"/>
                              </w:rPr>
                              <w:t>BW</w:t>
                            </w:r>
                            <w:r w:rsidRPr="008B6EFE">
                              <w:rPr>
                                <w:sz w:val="20"/>
                                <w:szCs w:val="20"/>
                                <w:vertAlign w:val="subscript"/>
                                <w:lang w:eastAsia="en-GB"/>
                              </w:rPr>
                              <w:t>Channel</w:t>
                            </w:r>
                            <w:proofErr w:type="spellEnd"/>
                            <w:r w:rsidRPr="008B6EFE">
                              <w:rPr>
                                <w:sz w:val="20"/>
                                <w:szCs w:val="20"/>
                                <w:vertAlign w:val="subscript"/>
                                <w:lang w:eastAsia="en-GB"/>
                              </w:rPr>
                              <w:t>(</w:t>
                            </w:r>
                            <w:r w:rsidRPr="008B6EFE">
                              <w:rPr>
                                <w:i/>
                                <w:sz w:val="20"/>
                                <w:szCs w:val="20"/>
                                <w:vertAlign w:val="subscript"/>
                                <w:lang w:eastAsia="en-GB"/>
                              </w:rPr>
                              <w:t>j</w:t>
                            </w:r>
                            <w:r w:rsidRPr="008B6EFE">
                              <w:rPr>
                                <w:sz w:val="20"/>
                                <w:szCs w:val="20"/>
                                <w:vertAlign w:val="subscript"/>
                                <w:lang w:eastAsia="en-GB"/>
                              </w:rPr>
                              <w:t>)</w:t>
                            </w:r>
                            <w:r w:rsidRPr="008B6EFE">
                              <w:rPr>
                                <w:sz w:val="20"/>
                                <w:szCs w:val="20"/>
                                <w:lang w:eastAsia="en-GB"/>
                              </w:rPr>
                              <w:t xml:space="preserve"> the channel bandwidth of carrier </w:t>
                            </w:r>
                            <w:r w:rsidRPr="008B6EFE">
                              <w:rPr>
                                <w:i/>
                                <w:sz w:val="20"/>
                                <w:szCs w:val="20"/>
                                <w:lang w:eastAsia="en-GB"/>
                              </w:rPr>
                              <w:t>j</w:t>
                            </w:r>
                            <w:r w:rsidRPr="008B6EFE">
                              <w:rPr>
                                <w:rFonts w:cs="v5.0.0"/>
                                <w:sz w:val="20"/>
                                <w:szCs w:val="20"/>
                                <w:lang w:val="en-GB" w:eastAsia="en-GB"/>
                              </w:rPr>
                              <w:t xml:space="preserve">. </w:t>
                            </w:r>
                            <w:proofErr w:type="spellStart"/>
                            <w:r w:rsidRPr="008B6EFE">
                              <w:rPr>
                                <w:rFonts w:cs="v5.0.0"/>
                                <w:sz w:val="20"/>
                                <w:szCs w:val="20"/>
                                <w:lang w:val="en-GB" w:eastAsia="en-GB"/>
                              </w:rPr>
                              <w:t>F</w:t>
                            </w:r>
                            <w:r w:rsidRPr="008B6EFE">
                              <w:rPr>
                                <w:rFonts w:cs="v5.0.0"/>
                                <w:sz w:val="20"/>
                                <w:szCs w:val="20"/>
                                <w:vertAlign w:val="subscript"/>
                                <w:lang w:val="en-GB" w:eastAsia="en-GB"/>
                              </w:rPr>
                              <w:t>Interferer</w:t>
                            </w:r>
                            <w:proofErr w:type="spellEnd"/>
                            <w:r w:rsidRPr="008B6EFE">
                              <w:rPr>
                                <w:rFonts w:cs="v5.0.0"/>
                                <w:sz w:val="20"/>
                                <w:szCs w:val="20"/>
                                <w:vertAlign w:val="subscript"/>
                                <w:lang w:val="en-GB" w:eastAsia="en-GB"/>
                              </w:rPr>
                              <w:t xml:space="preserve"> (offset),j</w:t>
                            </w:r>
                            <w:r w:rsidRPr="008B6EFE">
                              <w:rPr>
                                <w:rFonts w:cs="v5.0.0"/>
                                <w:sz w:val="20"/>
                                <w:szCs w:val="20"/>
                                <w:lang w:val="en-GB" w:eastAsia="en-GB"/>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r>
                              <w:rPr>
                                <w:rFonts w:cs="v5.0.0"/>
                                <w:sz w:val="20"/>
                                <w:szCs w:val="20"/>
                                <w:lang w:val="en-GB" w:eastAsia="en-GB"/>
                              </w:rPr>
                              <w:t xml:space="preserve"> </w:t>
                            </w:r>
                            <w:r>
                              <w:rPr>
                                <w:rFonts w:cs="v5.0.0"/>
                                <w:sz w:val="20"/>
                                <w:szCs w:val="20"/>
                                <w:lang w:val="en-GB" w:eastAsia="en-GB"/>
                              </w:rPr>
                              <w:fldChar w:fldCharType="begin"/>
                            </w:r>
                            <w:r>
                              <w:rPr>
                                <w:rFonts w:cs="v5.0.0"/>
                                <w:sz w:val="20"/>
                                <w:szCs w:val="20"/>
                                <w:lang w:val="en-GB" w:eastAsia="en-GB"/>
                              </w:rPr>
                              <w:instrText xml:space="preserve"> REF _Ref169196760 \r \h </w:instrText>
                            </w:r>
                            <w:r>
                              <w:rPr>
                                <w:rFonts w:cs="v5.0.0"/>
                                <w:sz w:val="20"/>
                                <w:szCs w:val="20"/>
                                <w:lang w:val="en-GB" w:eastAsia="en-GB"/>
                              </w:rPr>
                            </w:r>
                            <w:r>
                              <w:rPr>
                                <w:rFonts w:cs="v5.0.0"/>
                                <w:sz w:val="20"/>
                                <w:szCs w:val="20"/>
                                <w:lang w:val="en-GB" w:eastAsia="en-GB"/>
                              </w:rPr>
                              <w:fldChar w:fldCharType="separate"/>
                            </w:r>
                            <w:r>
                              <w:rPr>
                                <w:rFonts w:cs="v5.0.0"/>
                                <w:sz w:val="20"/>
                                <w:szCs w:val="20"/>
                                <w:lang w:val="en-GB" w:eastAsia="en-GB"/>
                              </w:rPr>
                              <w:t>[2]</w:t>
                            </w:r>
                            <w:r>
                              <w:rPr>
                                <w:rFonts w:cs="v5.0.0"/>
                                <w:sz w:val="20"/>
                                <w:szCs w:val="20"/>
                                <w:lang w:val="en-GB" w:eastAsia="en-GB"/>
                              </w:rPr>
                              <w:fldChar w:fldCharType="end"/>
                            </w:r>
                            <w:r w:rsidRPr="008B6EFE">
                              <w:rPr>
                                <w:rFonts w:cs="v5.0.0"/>
                                <w:sz w:val="20"/>
                                <w:szCs w:val="20"/>
                                <w:lang w:val="en-GB" w:eastAsia="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26B558E" id="Text Box 313406275" o:spid="_x0000_s1028" type="#_x0000_t202" style="width:472.65pt;height:1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" fillcolor="white [3201]" strokeweight=".5pt">
                <v:textbox>
                  <w:txbxContent>
                    <w:p w14:paraId="5FAC1A3C" w14:textId="77777777" w:rsidR="005D09C8" w:rsidRPr="000C3039" w:rsidRDefault="005D09C8" w:rsidP="005D09C8">
                      <w:pPr>
                        <w:spacing w:after="180"/>
                        <w:rPr>
                          <w:rFonts w:cs="v5.0.0"/>
                          <w:sz w:val="20"/>
                          <w:szCs w:val="20"/>
                          <w:lang w:val="en-GB" w:eastAsia="en-GB"/>
                        </w:rPr>
                      </w:pPr>
                      <w:r w:rsidRPr="000C3039">
                        <w:rPr>
                          <w:rFonts w:cs="v5.0.0"/>
                          <w:sz w:val="20"/>
                          <w:szCs w:val="20"/>
                          <w:lang w:val="en-GB" w:eastAsia="en-GB"/>
                        </w:rPr>
                        <w:t xml:space="preserve">For the additional requirements for intra-band non-contiguous carrier aggregation of two or more sub-blocks with channel bandwidth larger than or equal to 5 MHz, </w:t>
                      </w:r>
                      <w:r w:rsidRPr="00697EFB">
                        <w:rPr>
                          <w:rFonts w:cs="v5.0.0"/>
                          <w:sz w:val="20"/>
                          <w:szCs w:val="20"/>
                          <w:highlight w:val="yellow"/>
                          <w:lang w:val="en-GB" w:eastAsia="en-GB"/>
                        </w:rPr>
                        <w:t>the existing adjacent channel selectivity requirements, in-band blocking requirements (for each case), and narrow band blocking requirements apply</w:t>
                      </w:r>
                      <w:r w:rsidRPr="000C3039">
                        <w:rPr>
                          <w:rFonts w:cs="v5.0.0"/>
                          <w:sz w:val="20"/>
                          <w:szCs w:val="20"/>
                          <w:lang w:val="en-GB" w:eastAsia="en-GB"/>
                        </w:rPr>
                        <w:t xml:space="preserve"> for in-gap tests only if the corresponding interferer frequency offsets with respect to the two measured carriers satisfy the following condition in relation to the sub-block gap size </w:t>
                      </w:r>
                      <w:proofErr w:type="spellStart"/>
                      <w:r w:rsidRPr="000C3039">
                        <w:rPr>
                          <w:sz w:val="20"/>
                          <w:szCs w:val="20"/>
                          <w:lang w:eastAsia="en-GB"/>
                        </w:rPr>
                        <w:t>W</w:t>
                      </w:r>
                      <w:r w:rsidRPr="000C3039">
                        <w:rPr>
                          <w:sz w:val="20"/>
                          <w:szCs w:val="20"/>
                          <w:vertAlign w:val="subscript"/>
                          <w:lang w:eastAsia="en-GB"/>
                        </w:rPr>
                        <w:t>gap</w:t>
                      </w:r>
                      <w:proofErr w:type="spellEnd"/>
                      <w:r w:rsidRPr="000C3039">
                        <w:rPr>
                          <w:sz w:val="20"/>
                          <w:szCs w:val="20"/>
                          <w:lang w:eastAsia="en-GB"/>
                        </w:rPr>
                        <w:t xml:space="preserve"> </w:t>
                      </w:r>
                      <w:r w:rsidRPr="000C3039">
                        <w:rPr>
                          <w:rFonts w:cs="v5.0.0"/>
                          <w:sz w:val="20"/>
                          <w:szCs w:val="20"/>
                          <w:lang w:val="en-GB" w:eastAsia="en-GB"/>
                        </w:rPr>
                        <w:t xml:space="preserve">for </w:t>
                      </w:r>
                      <w:r w:rsidRPr="002A005C">
                        <w:rPr>
                          <w:rFonts w:cs="v5.0.0"/>
                          <w:sz w:val="20"/>
                          <w:szCs w:val="20"/>
                          <w:highlight w:val="yellow"/>
                          <w:lang w:val="en-GB" w:eastAsia="en-GB"/>
                        </w:rPr>
                        <w:t xml:space="preserve">at least one of these carriers </w:t>
                      </w:r>
                      <w:r w:rsidRPr="002A005C">
                        <w:rPr>
                          <w:i/>
                          <w:sz w:val="20"/>
                          <w:szCs w:val="20"/>
                          <w:highlight w:val="yellow"/>
                          <w:lang w:eastAsia="en-GB"/>
                        </w:rPr>
                        <w:t>j</w:t>
                      </w:r>
                      <w:r w:rsidRPr="002A005C">
                        <w:rPr>
                          <w:sz w:val="20"/>
                          <w:szCs w:val="20"/>
                          <w:highlight w:val="yellow"/>
                          <w:lang w:eastAsia="en-GB"/>
                        </w:rPr>
                        <w:t xml:space="preserve"> = 1,2,</w:t>
                      </w:r>
                      <w:r w:rsidRPr="000C3039">
                        <w:rPr>
                          <w:sz w:val="20"/>
                          <w:szCs w:val="20"/>
                          <w:lang w:eastAsia="en-GB"/>
                        </w:rPr>
                        <w:t xml:space="preserve"> </w:t>
                      </w:r>
                      <w:r w:rsidRPr="000C3039">
                        <w:rPr>
                          <w:rFonts w:cs="v5.0.0"/>
                          <w:sz w:val="20"/>
                          <w:szCs w:val="20"/>
                          <w:lang w:val="en-GB" w:eastAsia="en-GB"/>
                        </w:rPr>
                        <w:t>so that the interferer frequency position does not change the nature of the core requirement tested:</w:t>
                      </w:r>
                    </w:p>
                    <w:p w14:paraId="6877558C" w14:textId="77777777" w:rsidR="005D09C8" w:rsidRDefault="005D09C8" w:rsidP="005D09C8">
                      <w:pPr>
                        <w:keepLines/>
                        <w:tabs>
                          <w:tab w:val="center" w:pos="4536"/>
                          <w:tab w:val="right" w:pos="9072"/>
                        </w:tabs>
                        <w:overflowPunct w:val="0"/>
                        <w:autoSpaceDE w:val="0"/>
                        <w:autoSpaceDN w:val="0"/>
                        <w:adjustRightInd w:val="0"/>
                        <w:spacing w:after="180"/>
                        <w:textAlignment w:val="baseline"/>
                        <w:rPr>
                          <w:noProof/>
                          <w:sz w:val="20"/>
                          <w:szCs w:val="20"/>
                          <w:lang w:val="sv-FI" w:eastAsia="en-GB"/>
                        </w:rPr>
                      </w:pPr>
                      <w:r w:rsidRPr="000C3039">
                        <w:rPr>
                          <w:noProof/>
                          <w:sz w:val="20"/>
                          <w:szCs w:val="20"/>
                          <w:lang w:val="en-GB" w:eastAsia="en-GB"/>
                        </w:rPr>
                        <w:tab/>
                      </w:r>
                      <w:r w:rsidRPr="000C3039">
                        <w:rPr>
                          <w:noProof/>
                          <w:sz w:val="20"/>
                          <w:szCs w:val="20"/>
                          <w:lang w:val="sv-FI" w:eastAsia="en-GB"/>
                        </w:rPr>
                        <w:t>Wgap ≥ 2</w:t>
                      </w:r>
                      <w:r w:rsidRPr="000C3039">
                        <w:rPr>
                          <w:noProof/>
                          <w:sz w:val="20"/>
                          <w:szCs w:val="20"/>
                          <w:lang w:val="sv-SE" w:eastAsia="en-GB"/>
                        </w:rPr>
                        <w:t>∙|</w:t>
                      </w:r>
                      <w:r w:rsidRPr="000C3039">
                        <w:rPr>
                          <w:noProof/>
                          <w:sz w:val="20"/>
                          <w:szCs w:val="20"/>
                          <w:lang w:val="sv-FI" w:eastAsia="en-GB"/>
                        </w:rPr>
                        <w:t>FInterferer (offset)</w:t>
                      </w:r>
                      <w:r w:rsidRPr="000C3039">
                        <w:rPr>
                          <w:noProof/>
                          <w:sz w:val="20"/>
                          <w:szCs w:val="20"/>
                          <w:vertAlign w:val="subscript"/>
                          <w:lang w:val="sv-FI" w:eastAsia="en-GB"/>
                        </w:rPr>
                        <w:t>,</w:t>
                      </w:r>
                      <w:r w:rsidRPr="000C3039">
                        <w:rPr>
                          <w:i/>
                          <w:iCs/>
                          <w:noProof/>
                          <w:sz w:val="20"/>
                          <w:szCs w:val="20"/>
                          <w:vertAlign w:val="subscript"/>
                          <w:lang w:val="sv-FI" w:eastAsia="en-GB"/>
                        </w:rPr>
                        <w:t>j</w:t>
                      </w:r>
                      <w:r w:rsidRPr="000C3039">
                        <w:rPr>
                          <w:noProof/>
                          <w:sz w:val="20"/>
                          <w:szCs w:val="20"/>
                          <w:lang w:val="sv-SE" w:eastAsia="en-GB"/>
                        </w:rPr>
                        <w:t>|</w:t>
                      </w:r>
                      <w:r w:rsidRPr="000C3039">
                        <w:rPr>
                          <w:noProof/>
                          <w:sz w:val="20"/>
                          <w:szCs w:val="20"/>
                          <w:lang w:val="sv-FI" w:eastAsia="en-GB"/>
                        </w:rPr>
                        <w:t xml:space="preserve">  – BWChannel(</w:t>
                      </w:r>
                      <w:r w:rsidRPr="000C3039">
                        <w:rPr>
                          <w:i/>
                          <w:noProof/>
                          <w:sz w:val="20"/>
                          <w:szCs w:val="20"/>
                          <w:vertAlign w:val="subscript"/>
                          <w:lang w:val="sv-SE" w:eastAsia="en-GB"/>
                        </w:rPr>
                        <w:t>j</w:t>
                      </w:r>
                      <w:r w:rsidRPr="000C3039">
                        <w:rPr>
                          <w:noProof/>
                          <w:sz w:val="20"/>
                          <w:szCs w:val="20"/>
                          <w:lang w:val="sv-FI" w:eastAsia="en-GB"/>
                        </w:rPr>
                        <w:t xml:space="preserve">) </w:t>
                      </w:r>
                    </w:p>
                    <w:p w14:paraId="4E380434" w14:textId="152C6309" w:rsidR="005D09C8" w:rsidRPr="005D09C8" w:rsidRDefault="005D09C8" w:rsidP="005D09C8">
                      <w:pPr>
                        <w:overflowPunct w:val="0"/>
                        <w:autoSpaceDE w:val="0"/>
                        <w:autoSpaceDN w:val="0"/>
                        <w:adjustRightInd w:val="0"/>
                        <w:spacing w:after="180"/>
                        <w:textAlignment w:val="baseline"/>
                        <w:rPr>
                          <w:rFonts w:cs="v5.0.0"/>
                          <w:sz w:val="20"/>
                          <w:szCs w:val="20"/>
                          <w:lang w:val="en-GB" w:eastAsia="en-GB"/>
                        </w:rPr>
                      </w:pPr>
                      <w:r w:rsidRPr="008B6EFE">
                        <w:rPr>
                          <w:rFonts w:cs="v5.0.0"/>
                          <w:sz w:val="20"/>
                          <w:szCs w:val="20"/>
                          <w:lang w:val="en-GB" w:eastAsia="en-GB"/>
                        </w:rPr>
                        <w:t xml:space="preserve">where </w:t>
                      </w:r>
                      <w:proofErr w:type="spellStart"/>
                      <w:r w:rsidRPr="008B6EFE">
                        <w:rPr>
                          <w:sz w:val="20"/>
                          <w:szCs w:val="20"/>
                          <w:lang w:val="en-GB" w:eastAsia="en-GB"/>
                        </w:rPr>
                        <w:t>F</w:t>
                      </w:r>
                      <w:r w:rsidRPr="008B6EFE">
                        <w:rPr>
                          <w:sz w:val="20"/>
                          <w:szCs w:val="20"/>
                          <w:vertAlign w:val="subscript"/>
                          <w:lang w:val="en-GB" w:eastAsia="en-GB"/>
                        </w:rPr>
                        <w:t>Interferer</w:t>
                      </w:r>
                      <w:proofErr w:type="spellEnd"/>
                      <w:r w:rsidRPr="008B6EFE">
                        <w:rPr>
                          <w:sz w:val="20"/>
                          <w:szCs w:val="20"/>
                          <w:vertAlign w:val="subscript"/>
                          <w:lang w:val="en-GB" w:eastAsia="en-GB"/>
                        </w:rPr>
                        <w:t xml:space="preserve"> (offset),</w:t>
                      </w:r>
                      <w:r w:rsidRPr="008B6EFE">
                        <w:rPr>
                          <w:i/>
                          <w:sz w:val="20"/>
                          <w:szCs w:val="20"/>
                          <w:vertAlign w:val="subscript"/>
                          <w:lang w:val="en-GB" w:eastAsia="en-GB"/>
                        </w:rPr>
                        <w:t>j</w:t>
                      </w:r>
                      <w:r w:rsidRPr="008B6EFE">
                        <w:rPr>
                          <w:sz w:val="20"/>
                          <w:szCs w:val="20"/>
                          <w:vertAlign w:val="subscript"/>
                          <w:lang w:val="en-GB" w:eastAsia="en-GB"/>
                        </w:rPr>
                        <w:t xml:space="preserve"> </w:t>
                      </w:r>
                      <w:r w:rsidRPr="008B6EFE">
                        <w:rPr>
                          <w:sz w:val="20"/>
                          <w:szCs w:val="20"/>
                          <w:lang w:val="en-GB" w:eastAsia="en-GB"/>
                        </w:rPr>
                        <w:t xml:space="preserve">for a sub-block with a single component carrier </w:t>
                      </w:r>
                      <w:r w:rsidRPr="008B6EFE">
                        <w:rPr>
                          <w:rFonts w:cs="v5.0.0"/>
                          <w:sz w:val="20"/>
                          <w:szCs w:val="20"/>
                          <w:lang w:val="en-GB" w:eastAsia="en-GB"/>
                        </w:rPr>
                        <w:t xml:space="preserve">is the interferer frequency offset with respect to carrier </w:t>
                      </w:r>
                      <w:r w:rsidRPr="008B6EFE">
                        <w:rPr>
                          <w:rFonts w:cs="v5.0.0"/>
                          <w:i/>
                          <w:sz w:val="20"/>
                          <w:szCs w:val="20"/>
                          <w:lang w:val="en-GB" w:eastAsia="en-GB"/>
                        </w:rPr>
                        <w:t>j</w:t>
                      </w:r>
                      <w:r w:rsidRPr="008B6EFE">
                        <w:rPr>
                          <w:sz w:val="20"/>
                          <w:szCs w:val="20"/>
                          <w:lang w:eastAsia="en-GB"/>
                        </w:rPr>
                        <w:t xml:space="preserve"> </w:t>
                      </w:r>
                      <w:r w:rsidRPr="008B6EFE">
                        <w:rPr>
                          <w:rFonts w:cs="v5.0.0"/>
                          <w:sz w:val="20"/>
                          <w:szCs w:val="20"/>
                          <w:lang w:val="en-GB" w:eastAsia="en-GB"/>
                        </w:rPr>
                        <w:t xml:space="preserve">as specified in clause 7.5, clause 7.6.2 and clause 7.6.4 for the respective requirement and </w:t>
                      </w:r>
                      <w:proofErr w:type="spellStart"/>
                      <w:r w:rsidRPr="008B6EFE">
                        <w:rPr>
                          <w:sz w:val="20"/>
                          <w:szCs w:val="20"/>
                          <w:lang w:eastAsia="en-GB"/>
                        </w:rPr>
                        <w:t>BW</w:t>
                      </w:r>
                      <w:r w:rsidRPr="008B6EFE">
                        <w:rPr>
                          <w:sz w:val="20"/>
                          <w:szCs w:val="20"/>
                          <w:vertAlign w:val="subscript"/>
                          <w:lang w:eastAsia="en-GB"/>
                        </w:rPr>
                        <w:t>Channel</w:t>
                      </w:r>
                      <w:proofErr w:type="spellEnd"/>
                      <w:r w:rsidRPr="008B6EFE">
                        <w:rPr>
                          <w:sz w:val="20"/>
                          <w:szCs w:val="20"/>
                          <w:vertAlign w:val="subscript"/>
                          <w:lang w:eastAsia="en-GB"/>
                        </w:rPr>
                        <w:t>(</w:t>
                      </w:r>
                      <w:r w:rsidRPr="008B6EFE">
                        <w:rPr>
                          <w:i/>
                          <w:sz w:val="20"/>
                          <w:szCs w:val="20"/>
                          <w:vertAlign w:val="subscript"/>
                          <w:lang w:eastAsia="en-GB"/>
                        </w:rPr>
                        <w:t>j</w:t>
                      </w:r>
                      <w:r w:rsidRPr="008B6EFE">
                        <w:rPr>
                          <w:sz w:val="20"/>
                          <w:szCs w:val="20"/>
                          <w:vertAlign w:val="subscript"/>
                          <w:lang w:eastAsia="en-GB"/>
                        </w:rPr>
                        <w:t>)</w:t>
                      </w:r>
                      <w:r w:rsidRPr="008B6EFE">
                        <w:rPr>
                          <w:sz w:val="20"/>
                          <w:szCs w:val="20"/>
                          <w:lang w:eastAsia="en-GB"/>
                        </w:rPr>
                        <w:t xml:space="preserve"> the channel bandwidth of carrier </w:t>
                      </w:r>
                      <w:r w:rsidRPr="008B6EFE">
                        <w:rPr>
                          <w:i/>
                          <w:sz w:val="20"/>
                          <w:szCs w:val="20"/>
                          <w:lang w:eastAsia="en-GB"/>
                        </w:rPr>
                        <w:t>j</w:t>
                      </w:r>
                      <w:r w:rsidRPr="008B6EFE">
                        <w:rPr>
                          <w:rFonts w:cs="v5.0.0"/>
                          <w:sz w:val="20"/>
                          <w:szCs w:val="20"/>
                          <w:lang w:val="en-GB" w:eastAsia="en-GB"/>
                        </w:rPr>
                        <w:t xml:space="preserve">. </w:t>
                      </w:r>
                      <w:proofErr w:type="spellStart"/>
                      <w:r w:rsidRPr="008B6EFE">
                        <w:rPr>
                          <w:rFonts w:cs="v5.0.0"/>
                          <w:sz w:val="20"/>
                          <w:szCs w:val="20"/>
                          <w:lang w:val="en-GB" w:eastAsia="en-GB"/>
                        </w:rPr>
                        <w:t>F</w:t>
                      </w:r>
                      <w:r w:rsidRPr="008B6EFE">
                        <w:rPr>
                          <w:rFonts w:cs="v5.0.0"/>
                          <w:sz w:val="20"/>
                          <w:szCs w:val="20"/>
                          <w:vertAlign w:val="subscript"/>
                          <w:lang w:val="en-GB" w:eastAsia="en-GB"/>
                        </w:rPr>
                        <w:t>Interferer</w:t>
                      </w:r>
                      <w:proofErr w:type="spellEnd"/>
                      <w:r w:rsidRPr="008B6EFE">
                        <w:rPr>
                          <w:rFonts w:cs="v5.0.0"/>
                          <w:sz w:val="20"/>
                          <w:szCs w:val="20"/>
                          <w:vertAlign w:val="subscript"/>
                          <w:lang w:val="en-GB" w:eastAsia="en-GB"/>
                        </w:rPr>
                        <w:t xml:space="preserve"> (offset),j</w:t>
                      </w:r>
                      <w:r w:rsidRPr="008B6EFE">
                        <w:rPr>
                          <w:rFonts w:cs="v5.0.0"/>
                          <w:sz w:val="20"/>
                          <w:szCs w:val="20"/>
                          <w:lang w:val="en-GB" w:eastAsia="en-GB"/>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r>
                        <w:rPr>
                          <w:rFonts w:cs="v5.0.0"/>
                          <w:sz w:val="20"/>
                          <w:szCs w:val="20"/>
                          <w:lang w:val="en-GB" w:eastAsia="en-GB"/>
                        </w:rPr>
                        <w:t xml:space="preserve"> </w:t>
                      </w:r>
                      <w:r>
                        <w:rPr>
                          <w:rFonts w:cs="v5.0.0"/>
                          <w:sz w:val="20"/>
                          <w:szCs w:val="20"/>
                          <w:lang w:val="en-GB" w:eastAsia="en-GB"/>
                        </w:rPr>
                        <w:fldChar w:fldCharType="begin"/>
                      </w:r>
                      <w:r>
                        <w:rPr>
                          <w:rFonts w:cs="v5.0.0"/>
                          <w:sz w:val="20"/>
                          <w:szCs w:val="20"/>
                          <w:lang w:val="en-GB" w:eastAsia="en-GB"/>
                        </w:rPr>
                        <w:instrText xml:space="preserve"> REF _Ref169196760 \r \h </w:instrText>
                      </w:r>
                      <w:r>
                        <w:rPr>
                          <w:rFonts w:cs="v5.0.0"/>
                          <w:sz w:val="20"/>
                          <w:szCs w:val="20"/>
                          <w:lang w:val="en-GB" w:eastAsia="en-GB"/>
                        </w:rPr>
                      </w:r>
                      <w:r>
                        <w:rPr>
                          <w:rFonts w:cs="v5.0.0"/>
                          <w:sz w:val="20"/>
                          <w:szCs w:val="20"/>
                          <w:lang w:val="en-GB" w:eastAsia="en-GB"/>
                        </w:rPr>
                        <w:fldChar w:fldCharType="separate"/>
                      </w:r>
                      <w:r>
                        <w:rPr>
                          <w:rFonts w:cs="v5.0.0"/>
                          <w:sz w:val="20"/>
                          <w:szCs w:val="20"/>
                          <w:lang w:val="en-GB" w:eastAsia="en-GB"/>
                        </w:rPr>
                        <w:t>[2]</w:t>
                      </w:r>
                      <w:r>
                        <w:rPr>
                          <w:rFonts w:cs="v5.0.0"/>
                          <w:sz w:val="20"/>
                          <w:szCs w:val="20"/>
                          <w:lang w:val="en-GB" w:eastAsia="en-GB"/>
                        </w:rPr>
                        <w:fldChar w:fldCharType="end"/>
                      </w:r>
                      <w:r w:rsidRPr="008B6EFE">
                        <w:rPr>
                          <w:rFonts w:cs="v5.0.0"/>
                          <w:sz w:val="20"/>
                          <w:szCs w:val="20"/>
                          <w:lang w:val="en-GB" w:eastAsia="en-GB"/>
                        </w:rPr>
                        <w:t>.</w:t>
                      </w:r>
                    </w:p>
                  </w:txbxContent>
                </v:textbox>
                <w10:anchorlock/>
              </v:shape>
            </w:pict>
          </mc:Fallback>
        </mc:AlternateContent>
      </w:r>
    </w:p>
    <w:p w14:paraId="64DBEFF8" w14:textId="77777777" w:rsidR="00D86D8D" w:rsidRDefault="00D86D8D" w:rsidP="000C3039">
      <w:pPr>
        <w:keepLines/>
        <w:tabs>
          <w:tab w:val="center" w:pos="4536"/>
          <w:tab w:val="right" w:pos="9072"/>
        </w:tabs>
        <w:overflowPunct w:val="0"/>
        <w:autoSpaceDE w:val="0"/>
        <w:autoSpaceDN w:val="0"/>
        <w:adjustRightInd w:val="0"/>
        <w:spacing w:after="180"/>
        <w:textAlignment w:val="baseline"/>
        <w:rPr>
          <w:noProof/>
          <w:sz w:val="20"/>
          <w:szCs w:val="20"/>
          <w:lang w:val="en-GB" w:eastAsia="en-GB"/>
        </w:rPr>
      </w:pPr>
    </w:p>
    <w:p w14:paraId="418C845F" w14:textId="78ECF7A4" w:rsidR="00BF5338" w:rsidRDefault="00117E5B" w:rsidP="000C3039">
      <w:pPr>
        <w:keepLines/>
        <w:tabs>
          <w:tab w:val="center" w:pos="4536"/>
          <w:tab w:val="right" w:pos="9072"/>
        </w:tabs>
        <w:overflowPunct w:val="0"/>
        <w:autoSpaceDE w:val="0"/>
        <w:autoSpaceDN w:val="0"/>
        <w:adjustRightInd w:val="0"/>
        <w:spacing w:after="180"/>
        <w:textAlignment w:val="baseline"/>
        <w:rPr>
          <w:noProof/>
          <w:sz w:val="20"/>
          <w:szCs w:val="20"/>
          <w:lang w:val="en-GB" w:eastAsia="en-GB"/>
        </w:rPr>
      </w:pPr>
      <w:r w:rsidRPr="00E54E9A">
        <w:rPr>
          <w:noProof/>
          <w:sz w:val="20"/>
          <w:szCs w:val="20"/>
          <w:lang w:val="en-GB" w:eastAsia="en-GB"/>
        </w:rPr>
        <w:fldChar w:fldCharType="begin"/>
      </w:r>
      <w:r w:rsidRPr="00E54E9A">
        <w:rPr>
          <w:noProof/>
          <w:sz w:val="20"/>
          <w:szCs w:val="20"/>
          <w:lang w:val="en-GB" w:eastAsia="en-GB"/>
        </w:rPr>
        <w:instrText xml:space="preserve"> REF _Ref169197383 \h </w:instrText>
      </w:r>
      <w:r w:rsidR="00E54E9A">
        <w:rPr>
          <w:noProof/>
          <w:sz w:val="20"/>
          <w:szCs w:val="20"/>
          <w:lang w:val="en-GB" w:eastAsia="en-GB"/>
        </w:rPr>
        <w:instrText xml:space="preserve"> \* MERGEFORMAT </w:instrText>
      </w:r>
      <w:r w:rsidRPr="00E54E9A">
        <w:rPr>
          <w:noProof/>
          <w:sz w:val="20"/>
          <w:szCs w:val="20"/>
          <w:lang w:val="en-GB" w:eastAsia="en-GB"/>
        </w:rPr>
      </w:r>
      <w:r w:rsidRPr="00E54E9A">
        <w:rPr>
          <w:noProof/>
          <w:sz w:val="20"/>
          <w:szCs w:val="20"/>
          <w:lang w:val="en-GB" w:eastAsia="en-GB"/>
        </w:rPr>
        <w:fldChar w:fldCharType="separate"/>
      </w:r>
      <w:r w:rsidR="00DE6924" w:rsidRPr="00DE6924">
        <w:rPr>
          <w:sz w:val="20"/>
          <w:szCs w:val="20"/>
        </w:rPr>
        <w:t xml:space="preserve">Figure </w:t>
      </w:r>
      <w:r w:rsidR="00DE6924" w:rsidRPr="00DE6924">
        <w:rPr>
          <w:noProof/>
          <w:sz w:val="20"/>
          <w:szCs w:val="20"/>
        </w:rPr>
        <w:t>1</w:t>
      </w:r>
      <w:r w:rsidRPr="00E54E9A">
        <w:rPr>
          <w:noProof/>
          <w:sz w:val="20"/>
          <w:szCs w:val="20"/>
          <w:lang w:val="en-GB" w:eastAsia="en-GB"/>
        </w:rPr>
        <w:fldChar w:fldCharType="end"/>
      </w:r>
      <w:r w:rsidR="006B71A7">
        <w:rPr>
          <w:noProof/>
          <w:sz w:val="20"/>
          <w:szCs w:val="20"/>
          <w:lang w:val="en-GB" w:eastAsia="en-GB"/>
        </w:rPr>
        <w:t xml:space="preserve"> </w:t>
      </w:r>
      <w:r w:rsidR="00E54E9A">
        <w:rPr>
          <w:noProof/>
          <w:sz w:val="20"/>
          <w:szCs w:val="20"/>
          <w:lang w:val="en-GB" w:eastAsia="en-GB"/>
        </w:rPr>
        <w:t>provides a visual representation of the previously described equation</w:t>
      </w:r>
      <w:r>
        <w:rPr>
          <w:noProof/>
          <w:sz w:val="20"/>
          <w:szCs w:val="20"/>
          <w:lang w:val="en-GB" w:eastAsia="en-GB"/>
        </w:rPr>
        <w:t>.</w:t>
      </w:r>
      <w:r w:rsidR="00ED5955">
        <w:rPr>
          <w:noProof/>
          <w:sz w:val="20"/>
          <w:szCs w:val="20"/>
          <w:lang w:val="en-GB" w:eastAsia="en-GB"/>
        </w:rPr>
        <w:t xml:space="preserve"> </w:t>
      </w:r>
      <w:r w:rsidR="00D90988">
        <w:rPr>
          <w:noProof/>
          <w:sz w:val="20"/>
          <w:szCs w:val="20"/>
          <w:lang w:val="en-GB" w:eastAsia="en-GB"/>
        </w:rPr>
        <w:t>ACS and In-band blocking (IBB) are located</w:t>
      </w:r>
      <w:r w:rsidR="009759D6">
        <w:rPr>
          <w:noProof/>
          <w:sz w:val="20"/>
          <w:szCs w:val="20"/>
          <w:lang w:val="en-GB" w:eastAsia="en-GB"/>
        </w:rPr>
        <w:t xml:space="preserve"> wi</w:t>
      </w:r>
      <w:r w:rsidR="009367BC">
        <w:rPr>
          <w:noProof/>
          <w:sz w:val="20"/>
          <w:szCs w:val="20"/>
          <w:lang w:val="en-GB" w:eastAsia="en-GB"/>
        </w:rPr>
        <w:t>thin the gap between two non-contiguous CCs, in which</w:t>
      </w:r>
      <w:r w:rsidR="009759D6">
        <w:rPr>
          <w:noProof/>
          <w:sz w:val="20"/>
          <w:szCs w:val="20"/>
          <w:lang w:val="en-GB" w:eastAsia="en-GB"/>
        </w:rPr>
        <w:t xml:space="preserve"> </w:t>
      </w:r>
      <w:r w:rsidR="0061324C">
        <w:rPr>
          <w:noProof/>
          <w:sz w:val="20"/>
          <w:szCs w:val="20"/>
          <w:lang w:val="en-GB" w:eastAsia="en-GB"/>
        </w:rPr>
        <w:t>-</w:t>
      </w:r>
      <w:r w:rsidR="00BF0F16">
        <w:rPr>
          <w:noProof/>
          <w:sz w:val="20"/>
          <w:szCs w:val="20"/>
          <w:lang w:val="en-GB" w:eastAsia="en-GB"/>
        </w:rPr>
        <w:t>56 dBm and -44 dBm are the interference power</w:t>
      </w:r>
      <w:r w:rsidR="003A29A0">
        <w:rPr>
          <w:noProof/>
          <w:sz w:val="20"/>
          <w:szCs w:val="20"/>
          <w:lang w:val="en-GB" w:eastAsia="en-GB"/>
        </w:rPr>
        <w:t xml:space="preserve">s of </w:t>
      </w:r>
      <w:r w:rsidR="00D90988">
        <w:rPr>
          <w:noProof/>
          <w:sz w:val="20"/>
          <w:szCs w:val="20"/>
          <w:lang w:val="en-GB" w:eastAsia="en-GB"/>
        </w:rPr>
        <w:t>IBB</w:t>
      </w:r>
      <w:r w:rsidR="003A29A0">
        <w:rPr>
          <w:noProof/>
          <w:sz w:val="20"/>
          <w:szCs w:val="20"/>
          <w:lang w:val="en-GB" w:eastAsia="en-GB"/>
        </w:rPr>
        <w:t xml:space="preserve"> in test cases 1 and 2,</w:t>
      </w:r>
      <w:r w:rsidR="00BF0F16">
        <w:rPr>
          <w:noProof/>
          <w:sz w:val="20"/>
          <w:szCs w:val="20"/>
          <w:lang w:val="en-GB" w:eastAsia="en-GB"/>
        </w:rPr>
        <w:t xml:space="preserve"> respectively. </w:t>
      </w:r>
    </w:p>
    <w:p w14:paraId="4135AF51" w14:textId="77777777" w:rsidR="00990D09" w:rsidRDefault="00990D09" w:rsidP="000C3039">
      <w:pPr>
        <w:keepLines/>
        <w:tabs>
          <w:tab w:val="center" w:pos="4536"/>
          <w:tab w:val="right" w:pos="9072"/>
        </w:tabs>
        <w:overflowPunct w:val="0"/>
        <w:autoSpaceDE w:val="0"/>
        <w:autoSpaceDN w:val="0"/>
        <w:adjustRightInd w:val="0"/>
        <w:spacing w:after="180"/>
        <w:textAlignment w:val="baseline"/>
        <w:rPr>
          <w:noProof/>
          <w:sz w:val="20"/>
          <w:szCs w:val="20"/>
          <w:lang w:val="en-GB" w:eastAsia="en-GB"/>
        </w:rPr>
      </w:pPr>
    </w:p>
    <w:p w14:paraId="1BF4D9EC" w14:textId="77777777" w:rsidR="00971A89" w:rsidRDefault="00321FDA" w:rsidP="00971A89">
      <w:pPr>
        <w:keepNext/>
        <w:jc w:val="center"/>
      </w:pPr>
      <w:r w:rsidRPr="00321FDA">
        <w:rPr>
          <w:rFonts w:eastAsia="Calibri"/>
          <w:noProof/>
          <w:sz w:val="20"/>
          <w:szCs w:val="22"/>
          <w:lang w:eastAsia="ja-JP"/>
        </w:rPr>
        <w:drawing>
          <wp:inline distT="0" distB="0" distL="0" distR="0" wp14:anchorId="4F0E5AA5" wp14:editId="73029319">
            <wp:extent cx="5486400" cy="2819400"/>
            <wp:effectExtent l="0" t="0" r="0" b="0"/>
            <wp:docPr id="5" name="Content Placeholder 4" descr="A diagram of a carrier&#10;&#10;Description automatically generated">
              <a:extLst xmlns:a="http://schemas.openxmlformats.org/drawingml/2006/main">
                <a:ext uri="{FF2B5EF4-FFF2-40B4-BE49-F238E27FC236}">
                  <a16:creationId xmlns:a16="http://schemas.microsoft.com/office/drawing/2014/main" id="{3B0848AA-A146-2A53-BB40-40624E00D0D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A diagram of a carrier&#10;&#10;Description automatically generated">
                      <a:extLst>
                        <a:ext uri="{FF2B5EF4-FFF2-40B4-BE49-F238E27FC236}">
                          <a16:creationId xmlns:a16="http://schemas.microsoft.com/office/drawing/2014/main" id="{3B0848AA-A146-2A53-BB40-40624E00D0D2}"/>
                        </a:ext>
                      </a:extLst>
                    </pic:cNvPr>
                    <pic:cNvPicPr>
                      <a:picLocks noGrp="1" noChangeAspect="1"/>
                    </pic:cNvPicPr>
                  </pic:nvPicPr>
                  <pic:blipFill rotWithShape="1">
                    <a:blip r:embed="rId12" cstate="print">
                      <a:extLst>
                        <a:ext uri="{28A0092B-C50C-407E-A947-70E740481C1C}">
                          <a14:useLocalDpi xmlns:a14="http://schemas.microsoft.com/office/drawing/2010/main" val="0"/>
                        </a:ext>
                      </a:extLst>
                    </a:blip>
                    <a:srcRect l="5850" t="7053" r="4533" b="2959"/>
                    <a:stretch/>
                  </pic:blipFill>
                  <pic:spPr bwMode="auto">
                    <a:xfrm>
                      <a:off x="0" y="0"/>
                      <a:ext cx="5486400" cy="2819400"/>
                    </a:xfrm>
                    <a:prstGeom prst="rect">
                      <a:avLst/>
                    </a:prstGeom>
                    <a:ln>
                      <a:noFill/>
                    </a:ln>
                    <a:extLst>
                      <a:ext uri="{53640926-AAD7-44D8-BBD7-CCE9431645EC}">
                        <a14:shadowObscured xmlns:a14="http://schemas.microsoft.com/office/drawing/2010/main"/>
                      </a:ext>
                    </a:extLst>
                  </pic:spPr>
                </pic:pic>
              </a:graphicData>
            </a:graphic>
          </wp:inline>
        </w:drawing>
      </w:r>
    </w:p>
    <w:p w14:paraId="3372ADEB" w14:textId="13C734A4" w:rsidR="005D2B1A" w:rsidRPr="00971A89" w:rsidRDefault="00971A89" w:rsidP="00971A89">
      <w:pPr>
        <w:pStyle w:val="Caption"/>
        <w:jc w:val="center"/>
        <w:rPr>
          <w:rFonts w:eastAsia="Calibri"/>
          <w:sz w:val="13"/>
          <w:szCs w:val="16"/>
          <w:lang w:eastAsia="ja-JP"/>
        </w:rPr>
      </w:pPr>
      <w:bookmarkStart w:id="38" w:name="_Ref169197383"/>
      <w:r w:rsidRPr="00971A89">
        <w:rPr>
          <w:sz w:val="18"/>
          <w:szCs w:val="18"/>
        </w:rPr>
        <w:t xml:space="preserve">Figure </w:t>
      </w:r>
      <w:r w:rsidRPr="00971A89">
        <w:rPr>
          <w:sz w:val="18"/>
          <w:szCs w:val="18"/>
        </w:rPr>
        <w:fldChar w:fldCharType="begin"/>
      </w:r>
      <w:r w:rsidRPr="00971A89">
        <w:rPr>
          <w:sz w:val="18"/>
          <w:szCs w:val="18"/>
        </w:rPr>
        <w:instrText xml:space="preserve"> SEQ Figure \* ARABIC </w:instrText>
      </w:r>
      <w:r w:rsidRPr="00971A89">
        <w:rPr>
          <w:sz w:val="18"/>
          <w:szCs w:val="18"/>
        </w:rPr>
        <w:fldChar w:fldCharType="separate"/>
      </w:r>
      <w:r w:rsidR="00DE6924">
        <w:rPr>
          <w:noProof/>
          <w:sz w:val="18"/>
          <w:szCs w:val="18"/>
        </w:rPr>
        <w:t>1</w:t>
      </w:r>
      <w:r w:rsidRPr="00971A89">
        <w:rPr>
          <w:sz w:val="18"/>
          <w:szCs w:val="18"/>
        </w:rPr>
        <w:fldChar w:fldCharType="end"/>
      </w:r>
      <w:bookmarkEnd w:id="38"/>
      <w:r>
        <w:rPr>
          <w:sz w:val="18"/>
          <w:szCs w:val="18"/>
        </w:rPr>
        <w:t xml:space="preserve">. Visual </w:t>
      </w:r>
      <w:r w:rsidR="00E54E9A">
        <w:rPr>
          <w:sz w:val="18"/>
          <w:szCs w:val="18"/>
        </w:rPr>
        <w:t>representation</w:t>
      </w:r>
      <w:r>
        <w:rPr>
          <w:sz w:val="18"/>
          <w:szCs w:val="18"/>
        </w:rPr>
        <w:t xml:space="preserve"> of the e</w:t>
      </w:r>
      <w:r w:rsidR="00D86D8D">
        <w:rPr>
          <w:sz w:val="18"/>
          <w:szCs w:val="18"/>
        </w:rPr>
        <w:t>quation</w:t>
      </w:r>
      <w:r w:rsidR="00E54E9A">
        <w:rPr>
          <w:sz w:val="18"/>
          <w:szCs w:val="18"/>
        </w:rPr>
        <w:t>.</w:t>
      </w:r>
    </w:p>
    <w:p w14:paraId="2BA27AA7" w14:textId="77777777" w:rsidR="00997FDA" w:rsidRDefault="00997FDA" w:rsidP="00DD2DDC">
      <w:pPr>
        <w:spacing w:after="160" w:line="259" w:lineRule="auto"/>
        <w:rPr>
          <w:rFonts w:eastAsia="Calibri"/>
          <w:sz w:val="20"/>
          <w:szCs w:val="22"/>
          <w:lang w:eastAsia="ja-JP"/>
        </w:rPr>
      </w:pPr>
    </w:p>
    <w:p w14:paraId="796DB67B" w14:textId="4630F6FA" w:rsidR="00E55C89" w:rsidRDefault="000F08E9" w:rsidP="00DD2DDC">
      <w:pPr>
        <w:spacing w:after="160" w:line="259" w:lineRule="auto"/>
        <w:rPr>
          <w:rFonts w:eastAsia="Calibri"/>
          <w:sz w:val="20"/>
          <w:szCs w:val="22"/>
          <w:lang w:eastAsia="ja-JP"/>
        </w:rPr>
      </w:pPr>
      <w:r>
        <w:rPr>
          <w:rFonts w:eastAsia="Calibri"/>
          <w:sz w:val="20"/>
          <w:szCs w:val="22"/>
          <w:lang w:eastAsia="ja-JP"/>
        </w:rPr>
        <w:t>Consider</w:t>
      </w:r>
      <w:r w:rsidR="00D74709">
        <w:rPr>
          <w:rFonts w:eastAsia="Calibri"/>
          <w:sz w:val="20"/>
          <w:szCs w:val="22"/>
          <w:lang w:eastAsia="ja-JP"/>
        </w:rPr>
        <w:t xml:space="preserve"> n25 </w:t>
      </w:r>
      <w:r w:rsidR="0057690F">
        <w:rPr>
          <w:rFonts w:eastAsia="Calibri"/>
          <w:sz w:val="20"/>
          <w:szCs w:val="22"/>
          <w:lang w:eastAsia="ja-JP"/>
        </w:rPr>
        <w:t xml:space="preserve">in Toronto </w:t>
      </w:r>
      <w:r w:rsidR="00D74709">
        <w:rPr>
          <w:rFonts w:eastAsia="Calibri"/>
          <w:sz w:val="20"/>
          <w:szCs w:val="22"/>
          <w:lang w:eastAsia="ja-JP"/>
        </w:rPr>
        <w:t xml:space="preserve">as an example of </w:t>
      </w:r>
      <w:r w:rsidR="0057690F">
        <w:rPr>
          <w:rFonts w:eastAsia="Calibri"/>
          <w:sz w:val="20"/>
          <w:szCs w:val="22"/>
          <w:lang w:eastAsia="ja-JP"/>
        </w:rPr>
        <w:t>a</w:t>
      </w:r>
      <w:r w:rsidR="006359A0">
        <w:rPr>
          <w:rFonts w:eastAsia="Calibri"/>
          <w:sz w:val="20"/>
          <w:szCs w:val="22"/>
          <w:lang w:eastAsia="ja-JP"/>
        </w:rPr>
        <w:t>n</w:t>
      </w:r>
      <w:r w:rsidR="0057690F">
        <w:rPr>
          <w:rFonts w:eastAsia="Calibri"/>
          <w:sz w:val="20"/>
          <w:szCs w:val="22"/>
          <w:lang w:eastAsia="ja-JP"/>
        </w:rPr>
        <w:t xml:space="preserve"> </w:t>
      </w:r>
      <w:r w:rsidR="006359A0">
        <w:rPr>
          <w:rFonts w:eastAsia="Calibri"/>
          <w:sz w:val="20"/>
          <w:szCs w:val="22"/>
          <w:lang w:eastAsia="ja-JP"/>
        </w:rPr>
        <w:t xml:space="preserve">asymmetric </w:t>
      </w:r>
      <w:r w:rsidR="00D74709">
        <w:rPr>
          <w:rFonts w:eastAsia="Calibri"/>
          <w:sz w:val="20"/>
          <w:szCs w:val="22"/>
          <w:lang w:eastAsia="ja-JP"/>
        </w:rPr>
        <w:t>fragmented spectrum</w:t>
      </w:r>
      <w:r w:rsidR="009F1193">
        <w:rPr>
          <w:rFonts w:eastAsia="Calibri"/>
          <w:sz w:val="20"/>
          <w:szCs w:val="22"/>
          <w:lang w:eastAsia="ja-JP"/>
        </w:rPr>
        <w:t xml:space="preserve"> </w:t>
      </w:r>
      <w:r w:rsidR="003C0EB4">
        <w:rPr>
          <w:rFonts w:eastAsia="Calibri"/>
          <w:sz w:val="20"/>
          <w:szCs w:val="22"/>
          <w:lang w:eastAsia="ja-JP"/>
        </w:rPr>
        <w:fldChar w:fldCharType="begin"/>
      </w:r>
      <w:r w:rsidR="003C0EB4">
        <w:rPr>
          <w:rFonts w:eastAsia="Calibri"/>
          <w:sz w:val="20"/>
          <w:szCs w:val="22"/>
          <w:lang w:eastAsia="ja-JP"/>
        </w:rPr>
        <w:instrText xml:space="preserve"> REF _Ref169198610 \n \h </w:instrText>
      </w:r>
      <w:r w:rsidR="003C0EB4">
        <w:rPr>
          <w:rFonts w:eastAsia="Calibri"/>
          <w:sz w:val="20"/>
          <w:szCs w:val="22"/>
          <w:lang w:eastAsia="ja-JP"/>
        </w:rPr>
      </w:r>
      <w:r w:rsidR="003C0EB4">
        <w:rPr>
          <w:rFonts w:eastAsia="Calibri"/>
          <w:sz w:val="20"/>
          <w:szCs w:val="22"/>
          <w:lang w:eastAsia="ja-JP"/>
        </w:rPr>
        <w:fldChar w:fldCharType="separate"/>
      </w:r>
      <w:r w:rsidR="00DE6924">
        <w:rPr>
          <w:rFonts w:eastAsia="Calibri"/>
          <w:sz w:val="20"/>
          <w:szCs w:val="22"/>
          <w:lang w:eastAsia="ja-JP"/>
        </w:rPr>
        <w:t>[5]</w:t>
      </w:r>
      <w:r w:rsidR="003C0EB4">
        <w:rPr>
          <w:rFonts w:eastAsia="Calibri"/>
          <w:sz w:val="20"/>
          <w:szCs w:val="22"/>
          <w:lang w:eastAsia="ja-JP"/>
        </w:rPr>
        <w:fldChar w:fldCharType="end"/>
      </w:r>
      <w:r w:rsidR="0057690F">
        <w:rPr>
          <w:rFonts w:eastAsia="Calibri"/>
          <w:sz w:val="20"/>
          <w:szCs w:val="22"/>
          <w:lang w:eastAsia="ja-JP"/>
        </w:rPr>
        <w:t>.</w:t>
      </w:r>
      <w:r w:rsidR="00296684">
        <w:rPr>
          <w:rFonts w:eastAsia="Calibri"/>
          <w:sz w:val="20"/>
          <w:szCs w:val="22"/>
          <w:lang w:eastAsia="ja-JP"/>
        </w:rPr>
        <w:t xml:space="preserve"> </w:t>
      </w:r>
      <w:r w:rsidR="00801E54">
        <w:rPr>
          <w:rFonts w:eastAsia="Calibri"/>
          <w:sz w:val="20"/>
          <w:szCs w:val="22"/>
          <w:lang w:eastAsia="ja-JP"/>
        </w:rPr>
        <w:t xml:space="preserve">For single operator or two operators </w:t>
      </w:r>
      <w:r w:rsidR="00B939A7">
        <w:rPr>
          <w:rFonts w:eastAsia="Calibri"/>
          <w:sz w:val="20"/>
          <w:szCs w:val="22"/>
          <w:lang w:eastAsia="ja-JP"/>
        </w:rPr>
        <w:t xml:space="preserve">coordinated via RAN sharing or spectrum pooling. </w:t>
      </w:r>
      <w:r w:rsidR="00296684">
        <w:rPr>
          <w:rFonts w:eastAsia="Calibri"/>
          <w:sz w:val="20"/>
          <w:szCs w:val="22"/>
          <w:lang w:eastAsia="ja-JP"/>
        </w:rPr>
        <w:t xml:space="preserve">CC1: 1945-1970 MHz (25 MHz bandwidth), </w:t>
      </w:r>
      <w:r w:rsidR="005A42B9">
        <w:rPr>
          <w:rFonts w:eastAsia="Calibri"/>
          <w:sz w:val="20"/>
          <w:szCs w:val="22"/>
          <w:lang w:eastAsia="ja-JP"/>
        </w:rPr>
        <w:t>Gap: 1970-1980 MHz (10 MHz gap, potentially used by another operator or legacy system), CC2: 1980-1995 MHz</w:t>
      </w:r>
      <w:r w:rsidR="00801E54">
        <w:rPr>
          <w:rFonts w:eastAsia="Calibri"/>
          <w:sz w:val="20"/>
          <w:szCs w:val="22"/>
          <w:lang w:eastAsia="ja-JP"/>
        </w:rPr>
        <w:t xml:space="preserve"> (15 MHz bandwidth).</w:t>
      </w:r>
    </w:p>
    <w:p w14:paraId="1968ACB3" w14:textId="77777777" w:rsidR="005903DA" w:rsidRDefault="007F39D6" w:rsidP="005903DA">
      <w:pPr>
        <w:keepNext/>
        <w:spacing w:after="160" w:line="259" w:lineRule="auto"/>
        <w:jc w:val="center"/>
      </w:pPr>
      <w:r w:rsidRPr="007F39D6">
        <w:rPr>
          <w:rFonts w:eastAsia="Calibri"/>
          <w:noProof/>
          <w:sz w:val="20"/>
          <w:szCs w:val="22"/>
          <w:lang w:eastAsia="ja-JP"/>
        </w:rPr>
        <w:drawing>
          <wp:inline distT="0" distB="0" distL="0" distR="0" wp14:anchorId="7DC1E996" wp14:editId="49995051">
            <wp:extent cx="2766060" cy="1408291"/>
            <wp:effectExtent l="0" t="0" r="2540" b="0"/>
            <wp:docPr id="1467256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256333" name=""/>
                    <pic:cNvPicPr/>
                  </pic:nvPicPr>
                  <pic:blipFill>
                    <a:blip r:embed="rId13"/>
                    <a:stretch>
                      <a:fillRect/>
                    </a:stretch>
                  </pic:blipFill>
                  <pic:spPr>
                    <a:xfrm>
                      <a:off x="0" y="0"/>
                      <a:ext cx="2796297" cy="1423685"/>
                    </a:xfrm>
                    <a:prstGeom prst="rect">
                      <a:avLst/>
                    </a:prstGeom>
                  </pic:spPr>
                </pic:pic>
              </a:graphicData>
            </a:graphic>
          </wp:inline>
        </w:drawing>
      </w:r>
    </w:p>
    <w:p w14:paraId="2E1FABC9" w14:textId="05830494" w:rsidR="0057690F" w:rsidRPr="005903DA" w:rsidRDefault="005903DA" w:rsidP="005903DA">
      <w:pPr>
        <w:pStyle w:val="Caption"/>
        <w:jc w:val="center"/>
        <w:rPr>
          <w:rFonts w:eastAsia="Calibri"/>
          <w:sz w:val="13"/>
          <w:szCs w:val="16"/>
          <w:lang w:eastAsia="ja-JP"/>
        </w:rPr>
      </w:pPr>
      <w:r w:rsidRPr="005903DA">
        <w:rPr>
          <w:sz w:val="18"/>
          <w:szCs w:val="18"/>
        </w:rPr>
        <w:t xml:space="preserve">Figure </w:t>
      </w:r>
      <w:r w:rsidRPr="005903DA">
        <w:rPr>
          <w:sz w:val="18"/>
          <w:szCs w:val="18"/>
        </w:rPr>
        <w:fldChar w:fldCharType="begin"/>
      </w:r>
      <w:r w:rsidRPr="005903DA">
        <w:rPr>
          <w:sz w:val="18"/>
          <w:szCs w:val="18"/>
        </w:rPr>
        <w:instrText xml:space="preserve"> SEQ Figure \* ARABIC </w:instrText>
      </w:r>
      <w:r w:rsidRPr="005903DA">
        <w:rPr>
          <w:sz w:val="18"/>
          <w:szCs w:val="18"/>
        </w:rPr>
        <w:fldChar w:fldCharType="separate"/>
      </w:r>
      <w:r w:rsidR="00DE6924">
        <w:rPr>
          <w:noProof/>
          <w:sz w:val="18"/>
          <w:szCs w:val="18"/>
        </w:rPr>
        <w:t>2</w:t>
      </w:r>
      <w:r w:rsidRPr="005903DA">
        <w:rPr>
          <w:sz w:val="18"/>
          <w:szCs w:val="18"/>
        </w:rPr>
        <w:fldChar w:fldCharType="end"/>
      </w:r>
      <w:r w:rsidR="000A56F4">
        <w:rPr>
          <w:sz w:val="18"/>
          <w:szCs w:val="18"/>
        </w:rPr>
        <w:t>. An example band combination of n25 in Toronto.</w:t>
      </w:r>
    </w:p>
    <w:p w14:paraId="56453C8E" w14:textId="06A237AC" w:rsidR="00261532" w:rsidRDefault="00DA7CE1" w:rsidP="00DD2DDC">
      <w:pPr>
        <w:spacing w:after="160" w:line="259" w:lineRule="auto"/>
        <w:rPr>
          <w:rFonts w:eastAsia="Calibri"/>
          <w:sz w:val="20"/>
          <w:szCs w:val="22"/>
          <w:lang w:eastAsia="ja-JP"/>
        </w:rPr>
      </w:pPr>
      <w:r>
        <w:rPr>
          <w:rFonts w:eastAsia="Calibri"/>
          <w:sz w:val="20"/>
          <w:szCs w:val="22"/>
          <w:lang w:eastAsia="ja-JP"/>
        </w:rPr>
        <w:lastRenderedPageBreak/>
        <w:t>For the case in Figure 2, the ACS requirements apply but not the in-band blocking requirements</w:t>
      </w:r>
      <w:r w:rsidR="006B0E6D">
        <w:rPr>
          <w:rFonts w:eastAsia="Calibri"/>
          <w:sz w:val="20"/>
          <w:szCs w:val="22"/>
          <w:lang w:eastAsia="ja-JP"/>
        </w:rPr>
        <w:t xml:space="preserve">, as </w:t>
      </w:r>
      <w:r w:rsidR="00C8355D">
        <w:rPr>
          <w:rFonts w:eastAsia="Calibri"/>
          <w:sz w:val="20"/>
          <w:szCs w:val="22"/>
          <w:lang w:eastAsia="ja-JP"/>
        </w:rPr>
        <w:t xml:space="preserve">according to the equations above, </w:t>
      </w:r>
      <w:r w:rsidR="006B0E6D">
        <w:rPr>
          <w:rFonts w:eastAsia="Calibri"/>
          <w:sz w:val="20"/>
          <w:szCs w:val="22"/>
          <w:lang w:eastAsia="ja-JP"/>
        </w:rPr>
        <w:t xml:space="preserve">the </w:t>
      </w:r>
      <w:r w:rsidR="001E35BC">
        <w:rPr>
          <w:rFonts w:eastAsia="Calibri"/>
          <w:sz w:val="20"/>
          <w:szCs w:val="22"/>
          <w:lang w:eastAsia="ja-JP"/>
        </w:rPr>
        <w:t xml:space="preserve">ACS and </w:t>
      </w:r>
      <w:r w:rsidR="006B0E6D">
        <w:rPr>
          <w:rFonts w:eastAsia="Calibri"/>
          <w:sz w:val="20"/>
          <w:szCs w:val="22"/>
          <w:lang w:eastAsia="ja-JP"/>
        </w:rPr>
        <w:t xml:space="preserve">in-gap </w:t>
      </w:r>
      <w:r w:rsidR="001E35BC">
        <w:rPr>
          <w:rFonts w:eastAsia="Calibri"/>
          <w:sz w:val="20"/>
          <w:szCs w:val="22"/>
          <w:lang w:eastAsia="ja-JP"/>
        </w:rPr>
        <w:t>IBB requirements are only defined</w:t>
      </w:r>
      <w:r w:rsidR="00C8355D">
        <w:rPr>
          <w:rFonts w:eastAsia="Calibri"/>
          <w:sz w:val="20"/>
          <w:szCs w:val="22"/>
          <w:lang w:eastAsia="ja-JP"/>
        </w:rPr>
        <w:t xml:space="preserve"> and applicable</w:t>
      </w:r>
      <w:r w:rsidR="001E35BC">
        <w:rPr>
          <w:rFonts w:eastAsia="Calibri"/>
          <w:sz w:val="20"/>
          <w:szCs w:val="22"/>
          <w:lang w:eastAsia="ja-JP"/>
        </w:rPr>
        <w:t xml:space="preserve"> </w:t>
      </w:r>
      <w:r w:rsidR="00CF3B48">
        <w:rPr>
          <w:rFonts w:eastAsia="Calibri"/>
          <w:sz w:val="20"/>
          <w:szCs w:val="22"/>
          <w:lang w:eastAsia="ja-JP"/>
        </w:rPr>
        <w:t>if the gap width is</w:t>
      </w:r>
      <w:r w:rsidR="0016695F">
        <w:rPr>
          <w:rFonts w:eastAsia="Calibri"/>
          <w:sz w:val="20"/>
          <w:szCs w:val="22"/>
          <w:lang w:eastAsia="ja-JP"/>
        </w:rPr>
        <w:t xml:space="preserve"> large enough. </w:t>
      </w:r>
      <w:r w:rsidR="004C17C4">
        <w:rPr>
          <w:rFonts w:eastAsia="Calibri"/>
          <w:sz w:val="20"/>
          <w:szCs w:val="22"/>
          <w:lang w:eastAsia="ja-JP"/>
        </w:rPr>
        <w:t>A UE vendor can implement th</w:t>
      </w:r>
      <w:r w:rsidR="00EF1B28">
        <w:rPr>
          <w:rFonts w:eastAsia="Calibri"/>
          <w:sz w:val="20"/>
          <w:szCs w:val="22"/>
          <w:lang w:eastAsia="ja-JP"/>
        </w:rPr>
        <w:t xml:space="preserve">is </w:t>
      </w:r>
      <w:r w:rsidR="00954609">
        <w:rPr>
          <w:rFonts w:eastAsia="Calibri"/>
          <w:sz w:val="20"/>
          <w:szCs w:val="22"/>
          <w:lang w:eastAsia="ja-JP"/>
        </w:rPr>
        <w:t xml:space="preserve">configuration </w:t>
      </w:r>
      <w:r w:rsidR="005C46C7">
        <w:rPr>
          <w:rFonts w:eastAsia="Calibri"/>
          <w:sz w:val="20"/>
          <w:szCs w:val="22"/>
          <w:lang w:eastAsia="ja-JP"/>
        </w:rPr>
        <w:t xml:space="preserve">with a single Rx chain </w:t>
      </w:r>
      <w:r w:rsidR="00954609">
        <w:rPr>
          <w:rFonts w:eastAsia="Calibri"/>
          <w:sz w:val="20"/>
          <w:szCs w:val="22"/>
          <w:lang w:eastAsia="ja-JP"/>
        </w:rPr>
        <w:t>if the existing requirement is met</w:t>
      </w:r>
      <w:r w:rsidR="00A12F67">
        <w:rPr>
          <w:rFonts w:eastAsia="Calibri"/>
          <w:sz w:val="20"/>
          <w:szCs w:val="22"/>
          <w:lang w:eastAsia="ja-JP"/>
        </w:rPr>
        <w:t xml:space="preserve">: </w:t>
      </w:r>
      <w:r w:rsidR="00954609">
        <w:rPr>
          <w:rFonts w:eastAsia="Calibri"/>
          <w:sz w:val="20"/>
          <w:szCs w:val="22"/>
          <w:lang w:eastAsia="ja-JP"/>
        </w:rPr>
        <w:t xml:space="preserve">30 dB for the 15 MHz carrier and 26 dB for the </w:t>
      </w:r>
      <w:r w:rsidR="005C46C7">
        <w:rPr>
          <w:rFonts w:eastAsia="Calibri"/>
          <w:sz w:val="20"/>
          <w:szCs w:val="22"/>
          <w:lang w:eastAsia="ja-JP"/>
        </w:rPr>
        <w:t>25 MHz carrier</w:t>
      </w:r>
      <w:r w:rsidR="00063FE0">
        <w:rPr>
          <w:rFonts w:eastAsia="Calibri"/>
          <w:sz w:val="20"/>
          <w:szCs w:val="22"/>
          <w:lang w:eastAsia="ja-JP"/>
        </w:rPr>
        <w:t xml:space="preserve">. </w:t>
      </w:r>
      <w:r w:rsidR="0037685A">
        <w:rPr>
          <w:rFonts w:eastAsia="Calibri"/>
          <w:sz w:val="20"/>
          <w:szCs w:val="22"/>
          <w:lang w:eastAsia="ja-JP"/>
        </w:rPr>
        <w:t>Should relaxed ACS conditions be specified for the gap to f</w:t>
      </w:r>
      <w:r w:rsidR="001E49E2">
        <w:rPr>
          <w:rFonts w:eastAsia="Calibri"/>
          <w:sz w:val="20"/>
          <w:szCs w:val="22"/>
          <w:lang w:eastAsia="ja-JP"/>
        </w:rPr>
        <w:t>acilitate a single Rx configuration further</w:t>
      </w:r>
      <w:r w:rsidR="002D0FC1">
        <w:rPr>
          <w:rFonts w:eastAsia="Calibri"/>
          <w:sz w:val="20"/>
          <w:szCs w:val="22"/>
          <w:lang w:eastAsia="ja-JP"/>
        </w:rPr>
        <w:t xml:space="preserve">, then this would </w:t>
      </w:r>
      <w:r w:rsidR="00806187">
        <w:rPr>
          <w:rFonts w:eastAsia="Calibri"/>
          <w:sz w:val="20"/>
          <w:szCs w:val="22"/>
          <w:lang w:eastAsia="ja-JP"/>
        </w:rPr>
        <w:t>require additional BC indicatio</w:t>
      </w:r>
      <w:r w:rsidR="00A427E2">
        <w:rPr>
          <w:rFonts w:eastAsia="Calibri"/>
          <w:sz w:val="20"/>
          <w:szCs w:val="22"/>
          <w:lang w:eastAsia="ja-JP"/>
        </w:rPr>
        <w:t>n</w:t>
      </w:r>
      <w:r w:rsidR="00806187">
        <w:rPr>
          <w:rFonts w:eastAsia="Calibri"/>
          <w:sz w:val="20"/>
          <w:szCs w:val="22"/>
          <w:lang w:eastAsia="ja-JP"/>
        </w:rPr>
        <w:t xml:space="preserve"> to distinguish this from a “standard” BC for w</w:t>
      </w:r>
      <w:r w:rsidR="003B77F1">
        <w:rPr>
          <w:rFonts w:eastAsia="Calibri"/>
          <w:sz w:val="20"/>
          <w:szCs w:val="22"/>
          <w:lang w:eastAsia="ja-JP"/>
        </w:rPr>
        <w:t>h</w:t>
      </w:r>
      <w:r w:rsidR="00806187">
        <w:rPr>
          <w:rFonts w:eastAsia="Calibri"/>
          <w:sz w:val="20"/>
          <w:szCs w:val="22"/>
          <w:lang w:eastAsia="ja-JP"/>
        </w:rPr>
        <w:t xml:space="preserve">ich the existing requirements are met. </w:t>
      </w:r>
      <w:r w:rsidR="00676EDD">
        <w:rPr>
          <w:rFonts w:eastAsia="Calibri"/>
          <w:sz w:val="20"/>
          <w:szCs w:val="22"/>
          <w:lang w:eastAsia="ja-JP"/>
        </w:rPr>
        <w:t xml:space="preserve">Relaxed selectivity might not be accepted </w:t>
      </w:r>
      <w:r w:rsidR="00897E18">
        <w:rPr>
          <w:rFonts w:eastAsia="Calibri"/>
          <w:sz w:val="20"/>
          <w:szCs w:val="22"/>
          <w:lang w:eastAsia="ja-JP"/>
        </w:rPr>
        <w:t xml:space="preserve">for </w:t>
      </w:r>
      <w:r w:rsidR="00676EDD">
        <w:rPr>
          <w:rFonts w:eastAsia="Calibri"/>
          <w:sz w:val="20"/>
          <w:szCs w:val="22"/>
          <w:lang w:eastAsia="ja-JP"/>
        </w:rPr>
        <w:t>all deployment</w:t>
      </w:r>
      <w:r w:rsidR="00990D09">
        <w:rPr>
          <w:rFonts w:eastAsia="Calibri"/>
          <w:sz w:val="20"/>
          <w:szCs w:val="22"/>
          <w:lang w:eastAsia="ja-JP"/>
        </w:rPr>
        <w:t>s</w:t>
      </w:r>
      <w:r w:rsidR="00676EDD">
        <w:rPr>
          <w:rFonts w:eastAsia="Calibri"/>
          <w:sz w:val="20"/>
          <w:szCs w:val="22"/>
          <w:lang w:eastAsia="ja-JP"/>
        </w:rPr>
        <w:t xml:space="preserve">. </w:t>
      </w:r>
      <w:r w:rsidR="00FE03E0">
        <w:rPr>
          <w:rFonts w:eastAsia="Calibri"/>
          <w:sz w:val="20"/>
          <w:szCs w:val="22"/>
          <w:lang w:eastAsia="ja-JP"/>
        </w:rPr>
        <w:t xml:space="preserve">Configuration of the BC is then up to the network (i.e. the </w:t>
      </w:r>
      <w:r w:rsidR="00676EDD">
        <w:rPr>
          <w:rFonts w:eastAsia="Calibri"/>
          <w:sz w:val="20"/>
          <w:szCs w:val="22"/>
          <w:lang w:eastAsia="ja-JP"/>
        </w:rPr>
        <w:t>operator).</w:t>
      </w:r>
    </w:p>
    <w:p w14:paraId="19E5C715" w14:textId="6D21DCDE" w:rsidR="00261532" w:rsidRDefault="00177192" w:rsidP="00DD2DDC">
      <w:pPr>
        <w:spacing w:after="160" w:line="259" w:lineRule="auto"/>
        <w:rPr>
          <w:rFonts w:eastAsia="Calibri"/>
          <w:sz w:val="20"/>
          <w:szCs w:val="22"/>
          <w:lang w:eastAsia="ja-JP"/>
        </w:rPr>
      </w:pPr>
      <w:r>
        <w:rPr>
          <w:rFonts w:eastAsia="Calibri"/>
          <w:sz w:val="20"/>
          <w:szCs w:val="22"/>
          <w:lang w:eastAsia="ja-JP"/>
        </w:rPr>
        <w:t>We note that the</w:t>
      </w:r>
      <w:r w:rsidR="00B051A2">
        <w:rPr>
          <w:rFonts w:eastAsia="Calibri"/>
          <w:sz w:val="20"/>
          <w:szCs w:val="22"/>
          <w:lang w:eastAsia="ja-JP"/>
        </w:rPr>
        <w:t xml:space="preserve"> existing non-CA ACS requirements can be met with </w:t>
      </w:r>
      <w:r w:rsidR="00282EB1">
        <w:rPr>
          <w:rFonts w:eastAsia="Calibri"/>
          <w:sz w:val="20"/>
          <w:szCs w:val="22"/>
          <w:lang w:eastAsia="ja-JP"/>
        </w:rPr>
        <w:t xml:space="preserve">a </w:t>
      </w:r>
      <w:r w:rsidR="00B051A2">
        <w:rPr>
          <w:rFonts w:eastAsia="Calibri"/>
          <w:sz w:val="20"/>
          <w:szCs w:val="22"/>
          <w:lang w:eastAsia="ja-JP"/>
        </w:rPr>
        <w:t>good margin.</w:t>
      </w:r>
    </w:p>
    <w:p w14:paraId="3A7C371A" w14:textId="77777777" w:rsidR="00F14358" w:rsidRDefault="00B323EC" w:rsidP="00DD2DDC">
      <w:pPr>
        <w:spacing w:after="160" w:line="259" w:lineRule="auto"/>
        <w:rPr>
          <w:rFonts w:eastAsia="Calibri"/>
          <w:sz w:val="20"/>
          <w:szCs w:val="22"/>
        </w:rPr>
      </w:pPr>
      <w:r>
        <w:rPr>
          <w:rFonts w:eastAsia="Calibri"/>
          <w:sz w:val="20"/>
          <w:szCs w:val="22"/>
        </w:rPr>
        <w:t xml:space="preserve">Relaxing </w:t>
      </w:r>
      <w:r w:rsidR="00F05C40">
        <w:rPr>
          <w:rFonts w:eastAsia="Calibri"/>
          <w:sz w:val="20"/>
          <w:szCs w:val="22"/>
        </w:rPr>
        <w:t>the ACS and in/band blocking requirements could lead to</w:t>
      </w:r>
      <w:r w:rsidR="00F14358">
        <w:rPr>
          <w:rFonts w:eastAsia="Calibri"/>
          <w:sz w:val="20"/>
          <w:szCs w:val="22"/>
        </w:rPr>
        <w:t>:</w:t>
      </w:r>
    </w:p>
    <w:p w14:paraId="078951FF" w14:textId="0D0A0F21" w:rsidR="00273D7C" w:rsidRDefault="005A61A8" w:rsidP="00273D7C">
      <w:pPr>
        <w:pStyle w:val="ListParagraph"/>
        <w:numPr>
          <w:ilvl w:val="0"/>
          <w:numId w:val="20"/>
        </w:numPr>
        <w:spacing w:after="160" w:line="259" w:lineRule="auto"/>
        <w:ind w:firstLineChars="0"/>
        <w:rPr>
          <w:rFonts w:eastAsia="Calibri"/>
          <w:sz w:val="20"/>
          <w:szCs w:val="22"/>
        </w:rPr>
      </w:pPr>
      <w:r>
        <w:rPr>
          <w:rFonts w:eastAsia="Calibri"/>
          <w:sz w:val="20"/>
          <w:szCs w:val="22"/>
        </w:rPr>
        <w:t>I</w:t>
      </w:r>
      <w:r w:rsidR="00F05C40" w:rsidRPr="00273D7C">
        <w:rPr>
          <w:rFonts w:eastAsia="Calibri"/>
          <w:sz w:val="20"/>
          <w:szCs w:val="22"/>
        </w:rPr>
        <w:t>ncreas</w:t>
      </w:r>
      <w:r w:rsidR="006A5B10">
        <w:rPr>
          <w:rFonts w:eastAsia="Calibri"/>
          <w:sz w:val="20"/>
          <w:szCs w:val="22"/>
        </w:rPr>
        <w:t>ing</w:t>
      </w:r>
      <w:r w:rsidR="00F05C40" w:rsidRPr="00273D7C">
        <w:rPr>
          <w:rFonts w:eastAsia="Calibri"/>
          <w:sz w:val="20"/>
          <w:szCs w:val="22"/>
        </w:rPr>
        <w:t xml:space="preserve"> interference</w:t>
      </w:r>
      <w:r w:rsidR="00DF4FCF" w:rsidRPr="00273D7C">
        <w:rPr>
          <w:rFonts w:eastAsia="Calibri"/>
          <w:sz w:val="20"/>
          <w:szCs w:val="22"/>
        </w:rPr>
        <w:t xml:space="preserve"> between adjacent fragments potentially degrad</w:t>
      </w:r>
      <w:r w:rsidR="00ED0C75">
        <w:rPr>
          <w:rFonts w:eastAsia="Calibri"/>
          <w:sz w:val="20"/>
          <w:szCs w:val="22"/>
        </w:rPr>
        <w:t>es</w:t>
      </w:r>
      <w:r w:rsidR="00DF4FCF" w:rsidRPr="00273D7C">
        <w:rPr>
          <w:rFonts w:eastAsia="Calibri"/>
          <w:sz w:val="20"/>
          <w:szCs w:val="22"/>
        </w:rPr>
        <w:t xml:space="preserve"> overall network performance and user experience.</w:t>
      </w:r>
      <w:r w:rsidR="00E13297" w:rsidRPr="00273D7C">
        <w:rPr>
          <w:rFonts w:eastAsia="Calibri"/>
          <w:sz w:val="20"/>
          <w:szCs w:val="22"/>
        </w:rPr>
        <w:t xml:space="preserve"> </w:t>
      </w:r>
    </w:p>
    <w:p w14:paraId="14DDE588" w14:textId="28EC2D0F" w:rsidR="00617C7D" w:rsidRPr="00273D7C" w:rsidRDefault="00227944" w:rsidP="00273D7C">
      <w:pPr>
        <w:pStyle w:val="ListParagraph"/>
        <w:numPr>
          <w:ilvl w:val="0"/>
          <w:numId w:val="20"/>
        </w:numPr>
        <w:spacing w:after="160" w:line="259" w:lineRule="auto"/>
        <w:ind w:firstLineChars="0"/>
        <w:rPr>
          <w:rFonts w:eastAsia="Calibri"/>
          <w:sz w:val="20"/>
          <w:szCs w:val="22"/>
        </w:rPr>
      </w:pPr>
      <w:r w:rsidRPr="00273D7C">
        <w:rPr>
          <w:rFonts w:eastAsia="Calibri"/>
          <w:sz w:val="20"/>
          <w:szCs w:val="22"/>
        </w:rPr>
        <w:t>Furthermore, e</w:t>
      </w:r>
      <w:r w:rsidR="00E13297" w:rsidRPr="00273D7C">
        <w:rPr>
          <w:rFonts w:eastAsia="Calibri"/>
          <w:sz w:val="20"/>
          <w:szCs w:val="22"/>
        </w:rPr>
        <w:t>xisting UEs are designed to meet current</w:t>
      </w:r>
      <w:r w:rsidR="00933B7B" w:rsidRPr="00273D7C">
        <w:rPr>
          <w:rFonts w:eastAsia="Calibri"/>
          <w:sz w:val="20"/>
          <w:szCs w:val="22"/>
        </w:rPr>
        <w:t xml:space="preserve"> requirements. Relaxing </w:t>
      </w:r>
      <w:r w:rsidR="00B509E8" w:rsidRPr="00273D7C">
        <w:rPr>
          <w:rFonts w:eastAsia="Calibri"/>
          <w:sz w:val="20"/>
          <w:szCs w:val="22"/>
        </w:rPr>
        <w:t>standards could create compatibility issues with the existing device ecosystem.</w:t>
      </w:r>
    </w:p>
    <w:p w14:paraId="786D73F0" w14:textId="3AB5B354" w:rsidR="001A1EC8" w:rsidRDefault="00376189" w:rsidP="005A61A8">
      <w:pPr>
        <w:spacing w:after="160" w:line="259" w:lineRule="auto"/>
        <w:rPr>
          <w:rFonts w:eastAsia="Calibri"/>
          <w:sz w:val="20"/>
          <w:szCs w:val="22"/>
        </w:rPr>
      </w:pPr>
      <w:r>
        <w:rPr>
          <w:rFonts w:eastAsia="Calibri"/>
          <w:sz w:val="20"/>
          <w:szCs w:val="22"/>
        </w:rPr>
        <w:t>Rather than</w:t>
      </w:r>
      <w:r w:rsidR="00273D7C">
        <w:rPr>
          <w:rFonts w:eastAsia="Calibri"/>
          <w:sz w:val="20"/>
          <w:szCs w:val="22"/>
        </w:rPr>
        <w:t xml:space="preserve"> relaxing the RF </w:t>
      </w:r>
      <w:r w:rsidR="00DC6D51">
        <w:rPr>
          <w:rFonts w:eastAsia="Calibri"/>
          <w:sz w:val="20"/>
          <w:szCs w:val="22"/>
        </w:rPr>
        <w:t xml:space="preserve">minimum </w:t>
      </w:r>
      <w:r w:rsidR="00273D7C">
        <w:rPr>
          <w:rFonts w:eastAsia="Calibri"/>
          <w:sz w:val="20"/>
          <w:szCs w:val="22"/>
        </w:rPr>
        <w:t>requirements</w:t>
      </w:r>
      <w:r w:rsidR="005A61A8">
        <w:rPr>
          <w:rFonts w:eastAsia="Calibri"/>
          <w:sz w:val="20"/>
          <w:szCs w:val="22"/>
        </w:rPr>
        <w:t xml:space="preserve"> for </w:t>
      </w:r>
      <w:r>
        <w:rPr>
          <w:rFonts w:eastAsia="Calibri"/>
          <w:sz w:val="20"/>
          <w:szCs w:val="22"/>
        </w:rPr>
        <w:t>deploying the</w:t>
      </w:r>
      <w:r w:rsidR="005A61A8">
        <w:rPr>
          <w:rFonts w:eastAsia="Calibri"/>
          <w:sz w:val="20"/>
          <w:szCs w:val="22"/>
        </w:rPr>
        <w:t xml:space="preserve"> fragmented carriers</w:t>
      </w:r>
      <w:r w:rsidR="00525BE4">
        <w:rPr>
          <w:rFonts w:eastAsia="Calibri"/>
          <w:sz w:val="20"/>
          <w:szCs w:val="22"/>
        </w:rPr>
        <w:t>, the focus should be on innovative receiver designs</w:t>
      </w:r>
      <w:r w:rsidR="00B91B2A">
        <w:rPr>
          <w:rFonts w:eastAsia="Calibri"/>
          <w:sz w:val="20"/>
          <w:szCs w:val="22"/>
        </w:rPr>
        <w:t xml:space="preserve"> based on the existing requirements</w:t>
      </w:r>
      <w:r w:rsidR="006E3049">
        <w:rPr>
          <w:rFonts w:eastAsia="Calibri"/>
          <w:sz w:val="20"/>
          <w:szCs w:val="22"/>
        </w:rPr>
        <w:t>, leaving</w:t>
      </w:r>
      <w:r w:rsidR="005F6E64">
        <w:rPr>
          <w:rFonts w:eastAsia="Calibri"/>
          <w:sz w:val="20"/>
          <w:szCs w:val="22"/>
        </w:rPr>
        <w:t xml:space="preserve"> </w:t>
      </w:r>
      <w:r w:rsidR="006E3049">
        <w:rPr>
          <w:rFonts w:eastAsia="Calibri"/>
          <w:sz w:val="20"/>
          <w:szCs w:val="22"/>
        </w:rPr>
        <w:t>the implementation</w:t>
      </w:r>
      <w:r w:rsidR="005F6E64">
        <w:rPr>
          <w:rFonts w:eastAsia="Calibri"/>
          <w:sz w:val="20"/>
          <w:szCs w:val="22"/>
        </w:rPr>
        <w:t xml:space="preserve"> up to </w:t>
      </w:r>
      <w:r w:rsidR="00E345E1">
        <w:rPr>
          <w:rFonts w:eastAsia="Calibri"/>
          <w:sz w:val="20"/>
          <w:szCs w:val="22"/>
        </w:rPr>
        <w:t xml:space="preserve">the </w:t>
      </w:r>
      <w:r w:rsidR="005F6E64">
        <w:rPr>
          <w:rFonts w:eastAsia="Calibri"/>
          <w:sz w:val="20"/>
          <w:szCs w:val="22"/>
        </w:rPr>
        <w:t xml:space="preserve">UE </w:t>
      </w:r>
      <w:r w:rsidR="006E3049">
        <w:rPr>
          <w:rFonts w:eastAsia="Calibri"/>
          <w:sz w:val="20"/>
          <w:szCs w:val="22"/>
        </w:rPr>
        <w:t>vendor</w:t>
      </w:r>
      <w:r w:rsidR="0011358D">
        <w:rPr>
          <w:rFonts w:eastAsia="Calibri"/>
          <w:sz w:val="20"/>
          <w:szCs w:val="22"/>
        </w:rPr>
        <w:t>.</w:t>
      </w:r>
    </w:p>
    <w:p w14:paraId="249B568C" w14:textId="77777777" w:rsidR="00881D83" w:rsidRPr="005A61A8" w:rsidRDefault="00881D83" w:rsidP="005A61A8">
      <w:pPr>
        <w:spacing w:after="160" w:line="259" w:lineRule="auto"/>
        <w:rPr>
          <w:rFonts w:eastAsia="Calibri"/>
          <w:sz w:val="20"/>
          <w:szCs w:val="22"/>
        </w:rPr>
      </w:pPr>
    </w:p>
    <w:p w14:paraId="2C0DF7CA" w14:textId="2C58421A" w:rsidR="00687044" w:rsidRPr="00A952F9" w:rsidRDefault="00687044" w:rsidP="00687044">
      <w:pPr>
        <w:pStyle w:val="Observation"/>
        <w:numPr>
          <w:ilvl w:val="0"/>
          <w:numId w:val="4"/>
        </w:numPr>
        <w:tabs>
          <w:tab w:val="clear" w:pos="1304"/>
        </w:tabs>
        <w:ind w:left="1701" w:hanging="1701"/>
        <w:rPr>
          <w:b w:val="0"/>
          <w:bCs w:val="0"/>
          <w:sz w:val="21"/>
          <w:szCs w:val="21"/>
        </w:rPr>
      </w:pPr>
      <w:bookmarkStart w:id="39" w:name="_Toc173874809"/>
      <w:r>
        <w:rPr>
          <w:b w:val="0"/>
          <w:bCs w:val="0"/>
          <w:sz w:val="21"/>
          <w:szCs w:val="24"/>
        </w:rPr>
        <w:t xml:space="preserve">Existing ACS and in-band blocking requirements </w:t>
      </w:r>
      <w:r w:rsidR="00846225">
        <w:rPr>
          <w:b w:val="0"/>
          <w:bCs w:val="0"/>
          <w:sz w:val="21"/>
          <w:szCs w:val="24"/>
        </w:rPr>
        <w:t>are based on worst-case scenarios for</w:t>
      </w:r>
      <w:r w:rsidR="00881D83">
        <w:rPr>
          <w:b w:val="0"/>
          <w:bCs w:val="0"/>
          <w:sz w:val="21"/>
          <w:szCs w:val="24"/>
        </w:rPr>
        <w:t xml:space="preserve"> each carrier and apply to various deployment scenarios</w:t>
      </w:r>
      <w:r>
        <w:rPr>
          <w:b w:val="0"/>
          <w:bCs w:val="0"/>
          <w:sz w:val="21"/>
          <w:szCs w:val="24"/>
        </w:rPr>
        <w:t>.</w:t>
      </w:r>
      <w:bookmarkEnd w:id="39"/>
    </w:p>
    <w:p w14:paraId="64DE2D60" w14:textId="77777777" w:rsidR="008861FF" w:rsidRDefault="008861FF" w:rsidP="00682BB1">
      <w:pPr>
        <w:rPr>
          <w:sz w:val="21"/>
          <w:szCs w:val="21"/>
        </w:rPr>
      </w:pPr>
    </w:p>
    <w:p w14:paraId="6AE9E28A" w14:textId="77777777" w:rsidR="001A1EC8" w:rsidRDefault="001A1EC8" w:rsidP="00682BB1">
      <w:pPr>
        <w:rPr>
          <w:sz w:val="21"/>
          <w:szCs w:val="21"/>
        </w:rPr>
      </w:pPr>
    </w:p>
    <w:p w14:paraId="302B3DAF" w14:textId="531171E9" w:rsidR="001A1EC8" w:rsidRPr="00690F72" w:rsidRDefault="00366BD8" w:rsidP="00682BB1">
      <w:pPr>
        <w:pStyle w:val="Observation"/>
        <w:numPr>
          <w:ilvl w:val="0"/>
          <w:numId w:val="4"/>
        </w:numPr>
        <w:tabs>
          <w:tab w:val="clear" w:pos="1304"/>
        </w:tabs>
        <w:ind w:left="1701" w:hanging="1701"/>
        <w:rPr>
          <w:b w:val="0"/>
          <w:bCs w:val="0"/>
          <w:sz w:val="21"/>
          <w:szCs w:val="21"/>
        </w:rPr>
      </w:pPr>
      <w:bookmarkStart w:id="40" w:name="_Toc173874810"/>
      <w:r>
        <w:rPr>
          <w:b w:val="0"/>
          <w:bCs w:val="0"/>
          <w:sz w:val="21"/>
          <w:szCs w:val="24"/>
        </w:rPr>
        <w:t>Relaxing ACS and in-band blocking requirements could create compatibility issue</w:t>
      </w:r>
      <w:r w:rsidR="00FD25A6">
        <w:rPr>
          <w:b w:val="0"/>
          <w:bCs w:val="0"/>
          <w:sz w:val="21"/>
          <w:szCs w:val="24"/>
        </w:rPr>
        <w:t>s</w:t>
      </w:r>
      <w:r>
        <w:rPr>
          <w:b w:val="0"/>
          <w:bCs w:val="0"/>
          <w:sz w:val="21"/>
          <w:szCs w:val="24"/>
        </w:rPr>
        <w:t xml:space="preserve"> with the existing</w:t>
      </w:r>
      <w:r w:rsidR="00684C2A">
        <w:rPr>
          <w:b w:val="0"/>
          <w:bCs w:val="0"/>
          <w:sz w:val="21"/>
          <w:szCs w:val="24"/>
        </w:rPr>
        <w:t xml:space="preserve"> device ecosystem.</w:t>
      </w:r>
      <w:bookmarkEnd w:id="40"/>
    </w:p>
    <w:p w14:paraId="0A836EE6" w14:textId="77777777" w:rsidR="00BF4E8D" w:rsidRDefault="00BF4E8D" w:rsidP="00682BB1">
      <w:pPr>
        <w:rPr>
          <w:sz w:val="21"/>
          <w:szCs w:val="21"/>
        </w:rPr>
      </w:pPr>
    </w:p>
    <w:p w14:paraId="524FE98F" w14:textId="77777777" w:rsidR="00682BB1" w:rsidRDefault="00682BB1" w:rsidP="00682BB1">
      <w:pPr>
        <w:rPr>
          <w:sz w:val="21"/>
          <w:szCs w:val="21"/>
        </w:rPr>
      </w:pPr>
    </w:p>
    <w:p w14:paraId="7FC4B3B1" w14:textId="6986F29D" w:rsidR="00984020" w:rsidRPr="00BF4E8D" w:rsidRDefault="00295CDC" w:rsidP="004A4D6D">
      <w:pPr>
        <w:pStyle w:val="Proposal"/>
        <w:numPr>
          <w:ilvl w:val="0"/>
          <w:numId w:val="3"/>
        </w:numPr>
        <w:tabs>
          <w:tab w:val="clear" w:pos="1304"/>
        </w:tabs>
        <w:ind w:left="1701" w:hanging="1701"/>
        <w:rPr>
          <w:b w:val="0"/>
          <w:bCs w:val="0"/>
          <w:sz w:val="21"/>
          <w:szCs w:val="21"/>
        </w:rPr>
      </w:pPr>
      <w:bookmarkStart w:id="41" w:name="_Toc178755090"/>
      <w:r>
        <w:rPr>
          <w:b w:val="0"/>
          <w:bCs w:val="0"/>
          <w:sz w:val="21"/>
          <w:szCs w:val="21"/>
        </w:rPr>
        <w:t>Maintaining</w:t>
      </w:r>
      <w:r w:rsidR="00642580">
        <w:rPr>
          <w:b w:val="0"/>
          <w:bCs w:val="0"/>
          <w:sz w:val="21"/>
          <w:szCs w:val="21"/>
        </w:rPr>
        <w:t xml:space="preserve"> the current</w:t>
      </w:r>
      <w:r w:rsidR="00806187" w:rsidRPr="07727561">
        <w:rPr>
          <w:b w:val="0"/>
          <w:bCs w:val="0"/>
          <w:sz w:val="21"/>
          <w:szCs w:val="21"/>
        </w:rPr>
        <w:t xml:space="preserve"> ACS and IBB requirements </w:t>
      </w:r>
      <w:r>
        <w:rPr>
          <w:b w:val="0"/>
          <w:bCs w:val="0"/>
          <w:sz w:val="21"/>
          <w:szCs w:val="21"/>
        </w:rPr>
        <w:t xml:space="preserve">is important </w:t>
      </w:r>
      <w:r w:rsidR="00642580">
        <w:rPr>
          <w:b w:val="0"/>
          <w:bCs w:val="0"/>
          <w:sz w:val="21"/>
          <w:szCs w:val="21"/>
        </w:rPr>
        <w:t>to ensure</w:t>
      </w:r>
      <w:r w:rsidR="0007690B" w:rsidRPr="07727561">
        <w:rPr>
          <w:b w:val="0"/>
          <w:bCs w:val="0"/>
          <w:sz w:val="21"/>
          <w:szCs w:val="21"/>
        </w:rPr>
        <w:t xml:space="preserve"> UE selectivity</w:t>
      </w:r>
      <w:r w:rsidR="00806187" w:rsidRPr="07727561">
        <w:rPr>
          <w:b w:val="0"/>
          <w:bCs w:val="0"/>
          <w:sz w:val="21"/>
          <w:szCs w:val="21"/>
        </w:rPr>
        <w:t xml:space="preserve">. </w:t>
      </w:r>
      <w:r w:rsidR="003E4C92">
        <w:rPr>
          <w:b w:val="0"/>
          <w:bCs w:val="0"/>
          <w:sz w:val="21"/>
          <w:szCs w:val="21"/>
        </w:rPr>
        <w:t>Implementing</w:t>
      </w:r>
      <w:r w:rsidR="00ED33B3" w:rsidRPr="07727561">
        <w:rPr>
          <w:b w:val="0"/>
          <w:bCs w:val="0"/>
          <w:sz w:val="21"/>
          <w:szCs w:val="21"/>
        </w:rPr>
        <w:t xml:space="preserve"> non-contiguous intra-band carriers with a single </w:t>
      </w:r>
      <w:r w:rsidR="00414F47" w:rsidRPr="07727561">
        <w:rPr>
          <w:b w:val="0"/>
          <w:bCs w:val="0"/>
          <w:sz w:val="21"/>
          <w:szCs w:val="21"/>
        </w:rPr>
        <w:t>Rx chain is up to UE implementation.</w:t>
      </w:r>
      <w:bookmarkEnd w:id="41"/>
      <w:r w:rsidR="00414F47" w:rsidRPr="07727561">
        <w:rPr>
          <w:b w:val="0"/>
          <w:bCs w:val="0"/>
          <w:sz w:val="21"/>
          <w:szCs w:val="21"/>
        </w:rPr>
        <w:t xml:space="preserve"> </w:t>
      </w:r>
    </w:p>
    <w:p w14:paraId="5DCC3996" w14:textId="77777777" w:rsidR="009118AB" w:rsidRPr="001A2FDB" w:rsidRDefault="009118AB" w:rsidP="00DF1D58">
      <w:pPr>
        <w:spacing w:after="180"/>
        <w:rPr>
          <w:rFonts w:ascii="Arial" w:eastAsia="SimSun" w:hAnsi="Arial" w:cs="Arial"/>
          <w:sz w:val="20"/>
          <w:szCs w:val="20"/>
          <w:lang w:eastAsia="ja-JP"/>
        </w:rPr>
      </w:pPr>
    </w:p>
    <w:p w14:paraId="68A3016E" w14:textId="77777777" w:rsidR="006C4456" w:rsidRDefault="006C4456" w:rsidP="006C4456">
      <w:pPr>
        <w:rPr>
          <w:sz w:val="21"/>
          <w:szCs w:val="21"/>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5ADFA445" w14:textId="77777777" w:rsidR="00A16327"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3874809" w:history="1">
        <w:r w:rsidR="00A16327" w:rsidRPr="00680C7A">
          <w:rPr>
            <w:rStyle w:val="Hyperlink"/>
            <w:noProof/>
          </w:rPr>
          <w:t>Observation 1</w:t>
        </w:r>
        <w:r w:rsidR="00A16327">
          <w:rPr>
            <w:rFonts w:asciiTheme="minorHAnsi" w:eastAsiaTheme="minorEastAsia" w:hAnsiTheme="minorHAnsi"/>
            <w:b w:val="0"/>
            <w:noProof/>
            <w:kern w:val="2"/>
            <w:sz w:val="24"/>
            <w:szCs w:val="24"/>
            <w:lang w:val="en-SE"/>
            <w14:ligatures w14:val="standardContextual"/>
          </w:rPr>
          <w:tab/>
        </w:r>
        <w:r w:rsidR="00A16327" w:rsidRPr="00680C7A">
          <w:rPr>
            <w:rStyle w:val="Hyperlink"/>
            <w:noProof/>
          </w:rPr>
          <w:t>Existing ACS and in-band blocking requirements are based on worst-case scenarios for each carrier and apply to various deployment scenarios.</w:t>
        </w:r>
      </w:hyperlink>
    </w:p>
    <w:p w14:paraId="50ADD431" w14:textId="77777777" w:rsidR="00A16327" w:rsidRDefault="00A16327">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3874810" w:history="1">
        <w:r w:rsidRPr="00680C7A">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680C7A">
          <w:rPr>
            <w:rStyle w:val="Hyperlink"/>
            <w:noProof/>
          </w:rPr>
          <w:t>Relaxing ACS and in-band blocking requirements could create compatibility issues with the existing device ecosystem.</w:t>
        </w:r>
      </w:hyperlink>
    </w:p>
    <w:p w14:paraId="7EB7D29A" w14:textId="37B22F92" w:rsidR="004D1E1D" w:rsidRPr="001C2D88" w:rsidRDefault="00FA1F4B" w:rsidP="00FA1F4B">
      <w:pPr>
        <w:rPr>
          <w:rFonts w:ascii="Arial" w:hAnsi="Arial" w:cs="Arial"/>
          <w:lang w:eastAsia="en-US"/>
        </w:rPr>
      </w:pPr>
      <w:r>
        <w:rPr>
          <w:b/>
          <w:bCs/>
        </w:rPr>
        <w:fldChar w:fldCharType="end"/>
      </w:r>
    </w:p>
    <w:p w14:paraId="6A512A9C" w14:textId="77777777" w:rsidR="00AA1712" w:rsidRPr="00697646"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1B74A769" w14:textId="77777777" w:rsidR="003E4C92"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755090" w:history="1">
        <w:r w:rsidR="003E4C92" w:rsidRPr="0050289F">
          <w:rPr>
            <w:rStyle w:val="Hyperlink"/>
            <w:noProof/>
          </w:rPr>
          <w:t>Proposal 1</w:t>
        </w:r>
        <w:r w:rsidR="003E4C92">
          <w:rPr>
            <w:rFonts w:asciiTheme="minorHAnsi" w:eastAsiaTheme="minorEastAsia" w:hAnsiTheme="minorHAnsi"/>
            <w:b w:val="0"/>
            <w:noProof/>
            <w:kern w:val="2"/>
            <w:sz w:val="24"/>
            <w:szCs w:val="24"/>
            <w:lang w:val="en-SE"/>
            <w14:ligatures w14:val="standardContextual"/>
          </w:rPr>
          <w:tab/>
        </w:r>
        <w:r w:rsidR="003E4C92" w:rsidRPr="0050289F">
          <w:rPr>
            <w:rStyle w:val="Hyperlink"/>
            <w:noProof/>
          </w:rPr>
          <w:t>Maintaining the current ACS and IBB requirements is important to ensure UE selectivity. Implementing non-contiguous intra-band carriers with a single Rx chain is up to UE implementation.</w:t>
        </w:r>
      </w:hyperlink>
    </w:p>
    <w:p w14:paraId="251461BB" w14:textId="65471765" w:rsidR="002562DF" w:rsidRPr="00EA1D09" w:rsidRDefault="00AA1712" w:rsidP="00E821A1">
      <w:pPr>
        <w:jc w:val="both"/>
        <w:rPr>
          <w:rFonts w:ascii="Arial" w:hAnsi="Arial" w:cs="Arial"/>
          <w:b/>
        </w:rPr>
      </w:pPr>
      <w:r>
        <w:rPr>
          <w:b/>
          <w:bCs/>
        </w:rPr>
        <w:fldChar w:fldCharType="end"/>
      </w: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lastRenderedPageBreak/>
        <w:t xml:space="preserve"> </w:t>
      </w:r>
      <w:r w:rsidRPr="001C2D88">
        <w:rPr>
          <w:rFonts w:cs="Arial"/>
          <w:lang w:val="en-US"/>
        </w:rPr>
        <w:t>References</w:t>
      </w:r>
    </w:p>
    <w:p w14:paraId="419C4725" w14:textId="0CB18DAB" w:rsidR="00E9291F" w:rsidRPr="00711529" w:rsidRDefault="00DD531C" w:rsidP="00DD531C">
      <w:pPr>
        <w:pStyle w:val="ListParagraph"/>
        <w:numPr>
          <w:ilvl w:val="0"/>
          <w:numId w:val="13"/>
        </w:numPr>
        <w:ind w:firstLineChars="0"/>
        <w:jc w:val="both"/>
        <w:rPr>
          <w:iCs/>
          <w:sz w:val="20"/>
          <w:szCs w:val="20"/>
        </w:rPr>
      </w:pPr>
      <w:bookmarkStart w:id="42" w:name="_Ref129967845"/>
      <w:bookmarkStart w:id="43" w:name="_Ref170289931"/>
      <w:r w:rsidRPr="00A06984">
        <w:rPr>
          <w:sz w:val="20"/>
          <w:szCs w:val="20"/>
          <w:lang w:val="en-GB"/>
        </w:rPr>
        <w:t>RP-</w:t>
      </w:r>
      <w:bookmarkEnd w:id="42"/>
      <w:r w:rsidR="001A3EF9" w:rsidRPr="00A06984">
        <w:rPr>
          <w:sz w:val="20"/>
          <w:szCs w:val="20"/>
          <w:lang w:val="en-GB"/>
        </w:rPr>
        <w:t xml:space="preserve">241669, </w:t>
      </w:r>
      <w:r w:rsidR="003301AF" w:rsidRPr="00A06984">
        <w:rPr>
          <w:sz w:val="20"/>
          <w:szCs w:val="20"/>
          <w:lang w:val="en-GB"/>
        </w:rPr>
        <w:t>Study on NR FR1 DL Fragmented Carriers</w:t>
      </w:r>
      <w:bookmarkEnd w:id="43"/>
    </w:p>
    <w:p w14:paraId="636B5B7A" w14:textId="2AE521AE" w:rsidR="00711529" w:rsidRPr="00A06984" w:rsidRDefault="00711529" w:rsidP="00DD531C">
      <w:pPr>
        <w:pStyle w:val="ListParagraph"/>
        <w:numPr>
          <w:ilvl w:val="0"/>
          <w:numId w:val="13"/>
        </w:numPr>
        <w:ind w:firstLineChars="0"/>
        <w:jc w:val="both"/>
        <w:rPr>
          <w:iCs/>
          <w:sz w:val="20"/>
          <w:szCs w:val="20"/>
        </w:rPr>
      </w:pPr>
      <w:bookmarkStart w:id="44" w:name="_Ref177582133"/>
      <w:r>
        <w:rPr>
          <w:sz w:val="20"/>
          <w:szCs w:val="20"/>
          <w:lang w:val="en-GB"/>
        </w:rPr>
        <w:t>R4-</w:t>
      </w:r>
      <w:r w:rsidR="000230A8">
        <w:rPr>
          <w:sz w:val="20"/>
          <w:szCs w:val="20"/>
          <w:lang w:val="en-GB"/>
        </w:rPr>
        <w:t xml:space="preserve">2414457, </w:t>
      </w:r>
      <w:r w:rsidR="00660535" w:rsidRPr="00660535">
        <w:rPr>
          <w:sz w:val="20"/>
          <w:szCs w:val="20"/>
          <w:lang w:val="en-GB"/>
        </w:rPr>
        <w:t xml:space="preserve">WF on fragmented DL </w:t>
      </w:r>
      <w:proofErr w:type="gramStart"/>
      <w:r w:rsidR="00660535" w:rsidRPr="00660535">
        <w:rPr>
          <w:sz w:val="20"/>
          <w:szCs w:val="20"/>
          <w:lang w:val="en-GB"/>
        </w:rPr>
        <w:t>carriers</w:t>
      </w:r>
      <w:proofErr w:type="gramEnd"/>
      <w:r w:rsidR="00660535" w:rsidRPr="00660535">
        <w:rPr>
          <w:sz w:val="20"/>
          <w:szCs w:val="20"/>
          <w:lang w:val="en-GB"/>
        </w:rPr>
        <w:t xml:space="preserve"> study</w:t>
      </w:r>
      <w:bookmarkEnd w:id="44"/>
    </w:p>
    <w:p w14:paraId="2EACE357" w14:textId="4E98AF1C" w:rsidR="00F121BD" w:rsidRPr="00D97B90" w:rsidRDefault="00F121BD" w:rsidP="00DD531C">
      <w:pPr>
        <w:pStyle w:val="ListParagraph"/>
        <w:numPr>
          <w:ilvl w:val="0"/>
          <w:numId w:val="13"/>
        </w:numPr>
        <w:ind w:firstLineChars="0"/>
        <w:jc w:val="both"/>
        <w:rPr>
          <w:iCs/>
          <w:sz w:val="20"/>
          <w:szCs w:val="20"/>
        </w:rPr>
      </w:pPr>
      <w:bookmarkStart w:id="45" w:name="_Ref170321667"/>
      <w:r w:rsidRPr="00A06984">
        <w:rPr>
          <w:sz w:val="20"/>
          <w:szCs w:val="20"/>
        </w:rPr>
        <w:t>RP-</w:t>
      </w:r>
      <w:r w:rsidR="00540A07" w:rsidRPr="00A06984">
        <w:rPr>
          <w:sz w:val="20"/>
          <w:szCs w:val="20"/>
        </w:rPr>
        <w:t>180557, LS response on work to support IMT-2020/5G in the Transport Network</w:t>
      </w:r>
      <w:bookmarkEnd w:id="45"/>
    </w:p>
    <w:p w14:paraId="6DCFE4B5" w14:textId="740BA83C" w:rsidR="00D97B90" w:rsidRPr="00A06984" w:rsidRDefault="00D97B90" w:rsidP="00DD531C">
      <w:pPr>
        <w:pStyle w:val="ListParagraph"/>
        <w:numPr>
          <w:ilvl w:val="0"/>
          <w:numId w:val="13"/>
        </w:numPr>
        <w:ind w:firstLineChars="0"/>
        <w:jc w:val="both"/>
        <w:rPr>
          <w:iCs/>
          <w:sz w:val="20"/>
          <w:szCs w:val="20"/>
        </w:rPr>
      </w:pPr>
      <w:bookmarkStart w:id="46" w:name="_Ref170321742"/>
      <w:r>
        <w:rPr>
          <w:sz w:val="20"/>
          <w:szCs w:val="20"/>
        </w:rPr>
        <w:t>TS. 38.133 v18.5.0</w:t>
      </w:r>
      <w:bookmarkEnd w:id="46"/>
    </w:p>
    <w:p w14:paraId="1FFB54FA" w14:textId="06DD8072" w:rsidR="00926E7E" w:rsidRPr="00A06984" w:rsidRDefault="0037707B" w:rsidP="001C4C93">
      <w:pPr>
        <w:pStyle w:val="ListParagraph"/>
        <w:numPr>
          <w:ilvl w:val="0"/>
          <w:numId w:val="13"/>
        </w:numPr>
        <w:ind w:firstLineChars="0"/>
        <w:jc w:val="both"/>
        <w:rPr>
          <w:iCs/>
          <w:sz w:val="20"/>
          <w:szCs w:val="20"/>
        </w:rPr>
      </w:pPr>
      <w:bookmarkStart w:id="47" w:name="_Ref169196760"/>
      <w:r w:rsidRPr="00A06984">
        <w:rPr>
          <w:iCs/>
          <w:sz w:val="20"/>
          <w:szCs w:val="20"/>
        </w:rPr>
        <w:t>TS. 38.101-1 v18.</w:t>
      </w:r>
      <w:r w:rsidR="00A95D21" w:rsidRPr="00A06984">
        <w:rPr>
          <w:iCs/>
          <w:sz w:val="20"/>
          <w:szCs w:val="20"/>
        </w:rPr>
        <w:t>5.0</w:t>
      </w:r>
      <w:bookmarkEnd w:id="47"/>
    </w:p>
    <w:p w14:paraId="5E75452E" w14:textId="7242FE8B" w:rsidR="007C7266" w:rsidRPr="00A06984" w:rsidRDefault="003D707C" w:rsidP="001C4C93">
      <w:pPr>
        <w:pStyle w:val="ListParagraph"/>
        <w:numPr>
          <w:ilvl w:val="0"/>
          <w:numId w:val="13"/>
        </w:numPr>
        <w:ind w:firstLineChars="0"/>
        <w:jc w:val="both"/>
        <w:rPr>
          <w:iCs/>
          <w:sz w:val="20"/>
          <w:szCs w:val="20"/>
        </w:rPr>
      </w:pPr>
      <w:bookmarkStart w:id="48" w:name="_Ref169198610"/>
      <w:r w:rsidRPr="00A06984">
        <w:rPr>
          <w:iCs/>
          <w:sz w:val="20"/>
          <w:szCs w:val="20"/>
        </w:rPr>
        <w:t>RP-240503,</w:t>
      </w:r>
      <w:r w:rsidR="009F1193" w:rsidRPr="00A06984">
        <w:rPr>
          <w:iCs/>
          <w:sz w:val="20"/>
          <w:szCs w:val="20"/>
        </w:rPr>
        <w:t xml:space="preserve"> </w:t>
      </w:r>
      <w:r w:rsidR="009F1193" w:rsidRPr="00A06984">
        <w:rPr>
          <w:sz w:val="20"/>
          <w:szCs w:val="20"/>
        </w:rPr>
        <w:t>Fragmented carriers in the DL</w:t>
      </w:r>
      <w:bookmarkEnd w:id="48"/>
    </w:p>
    <w:sectPr w:rsidR="007C7266"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089A7C" w14:textId="77777777" w:rsidR="002E76DE" w:rsidRDefault="002E76DE" w:rsidP="00CF21FF">
      <w:r>
        <w:separator/>
      </w:r>
    </w:p>
  </w:endnote>
  <w:endnote w:type="continuationSeparator" w:id="0">
    <w:p w14:paraId="466F4100" w14:textId="77777777" w:rsidR="002E76DE" w:rsidRDefault="002E76DE" w:rsidP="00CF21FF">
      <w:r>
        <w:continuationSeparator/>
      </w:r>
    </w:p>
  </w:endnote>
  <w:endnote w:type="continuationNotice" w:id="1">
    <w:p w14:paraId="46762700" w14:textId="77777777" w:rsidR="002E76DE" w:rsidRDefault="002E7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5BA35" w14:textId="77777777" w:rsidR="002E76DE" w:rsidRDefault="002E76DE" w:rsidP="00CF21FF">
      <w:r>
        <w:separator/>
      </w:r>
    </w:p>
  </w:footnote>
  <w:footnote w:type="continuationSeparator" w:id="0">
    <w:p w14:paraId="618B41FD" w14:textId="77777777" w:rsidR="002E76DE" w:rsidRDefault="002E76DE" w:rsidP="00CF21FF">
      <w:r>
        <w:continuationSeparator/>
      </w:r>
    </w:p>
  </w:footnote>
  <w:footnote w:type="continuationNotice" w:id="1">
    <w:p w14:paraId="699A7A86" w14:textId="77777777" w:rsidR="002E76DE" w:rsidRDefault="002E76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5"/>
  </w:num>
  <w:num w:numId="2" w16cid:durableId="206456521">
    <w:abstractNumId w:val="8"/>
  </w:num>
  <w:num w:numId="3" w16cid:durableId="2114860448">
    <w:abstractNumId w:val="1"/>
  </w:num>
  <w:num w:numId="4" w16cid:durableId="236524273">
    <w:abstractNumId w:val="9"/>
  </w:num>
  <w:num w:numId="5" w16cid:durableId="124935407">
    <w:abstractNumId w:val="10"/>
  </w:num>
  <w:num w:numId="6" w16cid:durableId="910846781">
    <w:abstractNumId w:val="13"/>
  </w:num>
  <w:num w:numId="7" w16cid:durableId="730082185">
    <w:abstractNumId w:val="12"/>
  </w:num>
  <w:num w:numId="8" w16cid:durableId="575479695">
    <w:abstractNumId w:val="7"/>
  </w:num>
  <w:num w:numId="9" w16cid:durableId="1112823213">
    <w:abstractNumId w:val="6"/>
  </w:num>
  <w:num w:numId="10" w16cid:durableId="614143105">
    <w:abstractNumId w:val="11"/>
  </w:num>
  <w:num w:numId="11" w16cid:durableId="1213073752">
    <w:abstractNumId w:val="4"/>
  </w:num>
  <w:num w:numId="12" w16cid:durableId="341251335">
    <w:abstractNumId w:val="14"/>
  </w:num>
  <w:num w:numId="13" w16cid:durableId="338388040">
    <w:abstractNumId w:val="17"/>
  </w:num>
  <w:num w:numId="14" w16cid:durableId="683022094">
    <w:abstractNumId w:val="2"/>
  </w:num>
  <w:num w:numId="15" w16cid:durableId="598368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6"/>
  </w:num>
  <w:num w:numId="18" w16cid:durableId="1264847130">
    <w:abstractNumId w:val="15"/>
  </w:num>
  <w:num w:numId="19" w16cid:durableId="2016959231">
    <w:abstractNumId w:val="3"/>
  </w:num>
  <w:num w:numId="20" w16cid:durableId="5698524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23AF"/>
    <w:rsid w:val="000124EF"/>
    <w:rsid w:val="000129BD"/>
    <w:rsid w:val="00013A0A"/>
    <w:rsid w:val="00014511"/>
    <w:rsid w:val="0001480C"/>
    <w:rsid w:val="00014AF6"/>
    <w:rsid w:val="000165A6"/>
    <w:rsid w:val="00016751"/>
    <w:rsid w:val="00016BEF"/>
    <w:rsid w:val="00016C19"/>
    <w:rsid w:val="00017290"/>
    <w:rsid w:val="00020C56"/>
    <w:rsid w:val="00021202"/>
    <w:rsid w:val="00021B8A"/>
    <w:rsid w:val="000225F5"/>
    <w:rsid w:val="00022935"/>
    <w:rsid w:val="00022CA0"/>
    <w:rsid w:val="000230A8"/>
    <w:rsid w:val="00023326"/>
    <w:rsid w:val="00024197"/>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6DBB"/>
    <w:rsid w:val="0003740A"/>
    <w:rsid w:val="0003759B"/>
    <w:rsid w:val="000401B2"/>
    <w:rsid w:val="0004032B"/>
    <w:rsid w:val="00041405"/>
    <w:rsid w:val="00041632"/>
    <w:rsid w:val="000417D6"/>
    <w:rsid w:val="00042572"/>
    <w:rsid w:val="000426F8"/>
    <w:rsid w:val="000446A8"/>
    <w:rsid w:val="00045475"/>
    <w:rsid w:val="000457A1"/>
    <w:rsid w:val="00045E0E"/>
    <w:rsid w:val="0004603A"/>
    <w:rsid w:val="00046472"/>
    <w:rsid w:val="00047741"/>
    <w:rsid w:val="000478CF"/>
    <w:rsid w:val="00047A80"/>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189"/>
    <w:rsid w:val="000542B1"/>
    <w:rsid w:val="00054DF2"/>
    <w:rsid w:val="00055CED"/>
    <w:rsid w:val="000565C8"/>
    <w:rsid w:val="00056D1C"/>
    <w:rsid w:val="00057E56"/>
    <w:rsid w:val="00061829"/>
    <w:rsid w:val="0006266D"/>
    <w:rsid w:val="00062DE4"/>
    <w:rsid w:val="00063134"/>
    <w:rsid w:val="0006389C"/>
    <w:rsid w:val="0006394D"/>
    <w:rsid w:val="00063DC3"/>
    <w:rsid w:val="00063FE0"/>
    <w:rsid w:val="00064881"/>
    <w:rsid w:val="00064EB0"/>
    <w:rsid w:val="00065031"/>
    <w:rsid w:val="00065506"/>
    <w:rsid w:val="000655A2"/>
    <w:rsid w:val="00065899"/>
    <w:rsid w:val="00066394"/>
    <w:rsid w:val="000672AE"/>
    <w:rsid w:val="00067838"/>
    <w:rsid w:val="000708AA"/>
    <w:rsid w:val="00070965"/>
    <w:rsid w:val="00070B5B"/>
    <w:rsid w:val="000713E7"/>
    <w:rsid w:val="00071544"/>
    <w:rsid w:val="0007205E"/>
    <w:rsid w:val="000734C4"/>
    <w:rsid w:val="0007382E"/>
    <w:rsid w:val="00073EA6"/>
    <w:rsid w:val="00074727"/>
    <w:rsid w:val="00074E3B"/>
    <w:rsid w:val="000752BE"/>
    <w:rsid w:val="00075831"/>
    <w:rsid w:val="000766AC"/>
    <w:rsid w:val="000766E1"/>
    <w:rsid w:val="0007690B"/>
    <w:rsid w:val="0007785C"/>
    <w:rsid w:val="00077FF6"/>
    <w:rsid w:val="000804A6"/>
    <w:rsid w:val="0008055D"/>
    <w:rsid w:val="00080D82"/>
    <w:rsid w:val="00081692"/>
    <w:rsid w:val="00081A78"/>
    <w:rsid w:val="00081AED"/>
    <w:rsid w:val="000828E9"/>
    <w:rsid w:val="000829B5"/>
    <w:rsid w:val="00082C46"/>
    <w:rsid w:val="000830BC"/>
    <w:rsid w:val="00083376"/>
    <w:rsid w:val="00083573"/>
    <w:rsid w:val="00083EFD"/>
    <w:rsid w:val="0008400F"/>
    <w:rsid w:val="000844F9"/>
    <w:rsid w:val="00084585"/>
    <w:rsid w:val="00085871"/>
    <w:rsid w:val="00085A0E"/>
    <w:rsid w:val="0008631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97F7B"/>
    <w:rsid w:val="000A010B"/>
    <w:rsid w:val="000A085A"/>
    <w:rsid w:val="000A09FB"/>
    <w:rsid w:val="000A1778"/>
    <w:rsid w:val="000A177C"/>
    <w:rsid w:val="000A1830"/>
    <w:rsid w:val="000A1A50"/>
    <w:rsid w:val="000A300F"/>
    <w:rsid w:val="000A4121"/>
    <w:rsid w:val="000A4AA3"/>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4457"/>
    <w:rsid w:val="000B4553"/>
    <w:rsid w:val="000B4AA0"/>
    <w:rsid w:val="000B5359"/>
    <w:rsid w:val="000B53EC"/>
    <w:rsid w:val="000B577D"/>
    <w:rsid w:val="000B57AE"/>
    <w:rsid w:val="000B6036"/>
    <w:rsid w:val="000B613C"/>
    <w:rsid w:val="000B61E8"/>
    <w:rsid w:val="000B6F25"/>
    <w:rsid w:val="000B6F36"/>
    <w:rsid w:val="000B743F"/>
    <w:rsid w:val="000C06BA"/>
    <w:rsid w:val="000C0A5D"/>
    <w:rsid w:val="000C108D"/>
    <w:rsid w:val="000C1B0F"/>
    <w:rsid w:val="000C1F17"/>
    <w:rsid w:val="000C238B"/>
    <w:rsid w:val="000C2553"/>
    <w:rsid w:val="000C2740"/>
    <w:rsid w:val="000C2FCF"/>
    <w:rsid w:val="000C3039"/>
    <w:rsid w:val="000C38C3"/>
    <w:rsid w:val="000C4549"/>
    <w:rsid w:val="000C4E8B"/>
    <w:rsid w:val="000C5AF7"/>
    <w:rsid w:val="000C6F34"/>
    <w:rsid w:val="000C7379"/>
    <w:rsid w:val="000D08D2"/>
    <w:rsid w:val="000D09FD"/>
    <w:rsid w:val="000D19DE"/>
    <w:rsid w:val="000D26F2"/>
    <w:rsid w:val="000D2706"/>
    <w:rsid w:val="000D2D31"/>
    <w:rsid w:val="000D2DDA"/>
    <w:rsid w:val="000D2ED4"/>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13A"/>
    <w:rsid w:val="000E320C"/>
    <w:rsid w:val="000E36CA"/>
    <w:rsid w:val="000E3CEF"/>
    <w:rsid w:val="000E537B"/>
    <w:rsid w:val="000E54F8"/>
    <w:rsid w:val="000E558C"/>
    <w:rsid w:val="000E558F"/>
    <w:rsid w:val="000E57D0"/>
    <w:rsid w:val="000E5D86"/>
    <w:rsid w:val="000E622F"/>
    <w:rsid w:val="000E672B"/>
    <w:rsid w:val="000E7858"/>
    <w:rsid w:val="000F06FA"/>
    <w:rsid w:val="000F08E9"/>
    <w:rsid w:val="000F0F7B"/>
    <w:rsid w:val="000F111D"/>
    <w:rsid w:val="000F14A0"/>
    <w:rsid w:val="000F169B"/>
    <w:rsid w:val="000F3315"/>
    <w:rsid w:val="000F39CA"/>
    <w:rsid w:val="000F45A3"/>
    <w:rsid w:val="000F49D4"/>
    <w:rsid w:val="000F50E9"/>
    <w:rsid w:val="000F5368"/>
    <w:rsid w:val="00100674"/>
    <w:rsid w:val="001012BE"/>
    <w:rsid w:val="00102276"/>
    <w:rsid w:val="00102373"/>
    <w:rsid w:val="00102532"/>
    <w:rsid w:val="00102BD5"/>
    <w:rsid w:val="00102D48"/>
    <w:rsid w:val="00102EC4"/>
    <w:rsid w:val="001030DA"/>
    <w:rsid w:val="00103834"/>
    <w:rsid w:val="00104AEB"/>
    <w:rsid w:val="00104D95"/>
    <w:rsid w:val="00105CB6"/>
    <w:rsid w:val="001060E2"/>
    <w:rsid w:val="001064AC"/>
    <w:rsid w:val="001066BD"/>
    <w:rsid w:val="00106B63"/>
    <w:rsid w:val="0010753B"/>
    <w:rsid w:val="00107839"/>
    <w:rsid w:val="00107927"/>
    <w:rsid w:val="00107F88"/>
    <w:rsid w:val="00110983"/>
    <w:rsid w:val="00110E26"/>
    <w:rsid w:val="00110F7D"/>
    <w:rsid w:val="00111321"/>
    <w:rsid w:val="00111DC3"/>
    <w:rsid w:val="00111FE5"/>
    <w:rsid w:val="00112430"/>
    <w:rsid w:val="00112570"/>
    <w:rsid w:val="001128E7"/>
    <w:rsid w:val="00112A6D"/>
    <w:rsid w:val="0011358D"/>
    <w:rsid w:val="0011636D"/>
    <w:rsid w:val="00117BD6"/>
    <w:rsid w:val="00117E5B"/>
    <w:rsid w:val="00117E7D"/>
    <w:rsid w:val="001206C2"/>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0F38"/>
    <w:rsid w:val="001311A7"/>
    <w:rsid w:val="00131891"/>
    <w:rsid w:val="00131F36"/>
    <w:rsid w:val="001346E6"/>
    <w:rsid w:val="00135713"/>
    <w:rsid w:val="00135B3E"/>
    <w:rsid w:val="00136380"/>
    <w:rsid w:val="00136531"/>
    <w:rsid w:val="00136C91"/>
    <w:rsid w:val="00136D4C"/>
    <w:rsid w:val="001376E3"/>
    <w:rsid w:val="0014025E"/>
    <w:rsid w:val="00142538"/>
    <w:rsid w:val="00142642"/>
    <w:rsid w:val="00142703"/>
    <w:rsid w:val="0014272D"/>
    <w:rsid w:val="00142BB9"/>
    <w:rsid w:val="00142BF3"/>
    <w:rsid w:val="00143B82"/>
    <w:rsid w:val="0014414E"/>
    <w:rsid w:val="00144F96"/>
    <w:rsid w:val="0014503F"/>
    <w:rsid w:val="00145A99"/>
    <w:rsid w:val="00145B83"/>
    <w:rsid w:val="001464B5"/>
    <w:rsid w:val="00146CF4"/>
    <w:rsid w:val="00146EE4"/>
    <w:rsid w:val="001471CF"/>
    <w:rsid w:val="00147DEC"/>
    <w:rsid w:val="001504C2"/>
    <w:rsid w:val="00150535"/>
    <w:rsid w:val="00150826"/>
    <w:rsid w:val="00150F06"/>
    <w:rsid w:val="00151789"/>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695F"/>
    <w:rsid w:val="00166DAF"/>
    <w:rsid w:val="0017017B"/>
    <w:rsid w:val="00170F2E"/>
    <w:rsid w:val="00171150"/>
    <w:rsid w:val="00171714"/>
    <w:rsid w:val="00172183"/>
    <w:rsid w:val="00172525"/>
    <w:rsid w:val="0017278E"/>
    <w:rsid w:val="00172C2D"/>
    <w:rsid w:val="00173250"/>
    <w:rsid w:val="001733CC"/>
    <w:rsid w:val="001734B7"/>
    <w:rsid w:val="00174CE9"/>
    <w:rsid w:val="001751AB"/>
    <w:rsid w:val="00175369"/>
    <w:rsid w:val="00175A3F"/>
    <w:rsid w:val="00176482"/>
    <w:rsid w:val="00176B0D"/>
    <w:rsid w:val="00177192"/>
    <w:rsid w:val="00177302"/>
    <w:rsid w:val="00177E33"/>
    <w:rsid w:val="00177F9E"/>
    <w:rsid w:val="00180414"/>
    <w:rsid w:val="0018073D"/>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A10"/>
    <w:rsid w:val="00195E69"/>
    <w:rsid w:val="0019627A"/>
    <w:rsid w:val="0019735D"/>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3EF9"/>
    <w:rsid w:val="001A45A2"/>
    <w:rsid w:val="001A5532"/>
    <w:rsid w:val="001A59CB"/>
    <w:rsid w:val="001A6DCA"/>
    <w:rsid w:val="001A75A2"/>
    <w:rsid w:val="001A77CA"/>
    <w:rsid w:val="001A7F3F"/>
    <w:rsid w:val="001B055F"/>
    <w:rsid w:val="001B0E7A"/>
    <w:rsid w:val="001B0EBF"/>
    <w:rsid w:val="001B17AD"/>
    <w:rsid w:val="001B2C4C"/>
    <w:rsid w:val="001B3517"/>
    <w:rsid w:val="001B3D07"/>
    <w:rsid w:val="001B474C"/>
    <w:rsid w:val="001B479E"/>
    <w:rsid w:val="001B4992"/>
    <w:rsid w:val="001B4C55"/>
    <w:rsid w:val="001B4DE7"/>
    <w:rsid w:val="001B4F8F"/>
    <w:rsid w:val="001B5065"/>
    <w:rsid w:val="001B55D3"/>
    <w:rsid w:val="001B5DB0"/>
    <w:rsid w:val="001B63DB"/>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4C93"/>
    <w:rsid w:val="001C4E7C"/>
    <w:rsid w:val="001C5074"/>
    <w:rsid w:val="001C5C8C"/>
    <w:rsid w:val="001C5E00"/>
    <w:rsid w:val="001C6177"/>
    <w:rsid w:val="001C634D"/>
    <w:rsid w:val="001C6700"/>
    <w:rsid w:val="001D0363"/>
    <w:rsid w:val="001D12B4"/>
    <w:rsid w:val="001D16EA"/>
    <w:rsid w:val="001D1B07"/>
    <w:rsid w:val="001D1DF7"/>
    <w:rsid w:val="001D1F6E"/>
    <w:rsid w:val="001D2E64"/>
    <w:rsid w:val="001D2EC4"/>
    <w:rsid w:val="001D3BFE"/>
    <w:rsid w:val="001D426B"/>
    <w:rsid w:val="001D45DD"/>
    <w:rsid w:val="001D4624"/>
    <w:rsid w:val="001D4C46"/>
    <w:rsid w:val="001D66A0"/>
    <w:rsid w:val="001D6D16"/>
    <w:rsid w:val="001D7977"/>
    <w:rsid w:val="001D7D94"/>
    <w:rsid w:val="001E0A28"/>
    <w:rsid w:val="001E0EA5"/>
    <w:rsid w:val="001E1595"/>
    <w:rsid w:val="001E177F"/>
    <w:rsid w:val="001E20EF"/>
    <w:rsid w:val="001E2325"/>
    <w:rsid w:val="001E29A1"/>
    <w:rsid w:val="001E35BC"/>
    <w:rsid w:val="001E4218"/>
    <w:rsid w:val="001E49E2"/>
    <w:rsid w:val="001E4B26"/>
    <w:rsid w:val="001E5332"/>
    <w:rsid w:val="001E6861"/>
    <w:rsid w:val="001E691D"/>
    <w:rsid w:val="001E6AC0"/>
    <w:rsid w:val="001E6C4D"/>
    <w:rsid w:val="001E706C"/>
    <w:rsid w:val="001E7EAA"/>
    <w:rsid w:val="001F0499"/>
    <w:rsid w:val="001F0B20"/>
    <w:rsid w:val="001F0C2C"/>
    <w:rsid w:val="001F169A"/>
    <w:rsid w:val="001F1762"/>
    <w:rsid w:val="001F1B6E"/>
    <w:rsid w:val="001F1EA1"/>
    <w:rsid w:val="001F2285"/>
    <w:rsid w:val="001F24A0"/>
    <w:rsid w:val="001F371C"/>
    <w:rsid w:val="001F38AE"/>
    <w:rsid w:val="001F3B5B"/>
    <w:rsid w:val="001F3C23"/>
    <w:rsid w:val="001F7301"/>
    <w:rsid w:val="001F7392"/>
    <w:rsid w:val="002004E5"/>
    <w:rsid w:val="00200A62"/>
    <w:rsid w:val="00202EA9"/>
    <w:rsid w:val="00203740"/>
    <w:rsid w:val="0020401E"/>
    <w:rsid w:val="0020403D"/>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5B0"/>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BC6"/>
    <w:rsid w:val="00223F0F"/>
    <w:rsid w:val="00224672"/>
    <w:rsid w:val="002252A8"/>
    <w:rsid w:val="002258F3"/>
    <w:rsid w:val="00225F5D"/>
    <w:rsid w:val="0022694D"/>
    <w:rsid w:val="00226EA1"/>
    <w:rsid w:val="00227143"/>
    <w:rsid w:val="00227342"/>
    <w:rsid w:val="0022772D"/>
    <w:rsid w:val="00227739"/>
    <w:rsid w:val="00227943"/>
    <w:rsid w:val="00227944"/>
    <w:rsid w:val="002309D1"/>
    <w:rsid w:val="002323D9"/>
    <w:rsid w:val="00232D59"/>
    <w:rsid w:val="00232FF0"/>
    <w:rsid w:val="0023471F"/>
    <w:rsid w:val="00234AA5"/>
    <w:rsid w:val="00234BDF"/>
    <w:rsid w:val="00235394"/>
    <w:rsid w:val="00235577"/>
    <w:rsid w:val="002359C1"/>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3E0C"/>
    <w:rsid w:val="0025412C"/>
    <w:rsid w:val="00255C58"/>
    <w:rsid w:val="002562DF"/>
    <w:rsid w:val="00256B34"/>
    <w:rsid w:val="00256D0C"/>
    <w:rsid w:val="00257009"/>
    <w:rsid w:val="0025794A"/>
    <w:rsid w:val="00257CE6"/>
    <w:rsid w:val="00260162"/>
    <w:rsid w:val="00260EC7"/>
    <w:rsid w:val="00260FBC"/>
    <w:rsid w:val="00261532"/>
    <w:rsid w:val="00261539"/>
    <w:rsid w:val="0026179F"/>
    <w:rsid w:val="002620C5"/>
    <w:rsid w:val="002621F4"/>
    <w:rsid w:val="002622E7"/>
    <w:rsid w:val="00262780"/>
    <w:rsid w:val="00263048"/>
    <w:rsid w:val="002637F8"/>
    <w:rsid w:val="00264276"/>
    <w:rsid w:val="00264C1C"/>
    <w:rsid w:val="00264FEE"/>
    <w:rsid w:val="0026572F"/>
    <w:rsid w:val="00265C63"/>
    <w:rsid w:val="002666AE"/>
    <w:rsid w:val="002673E1"/>
    <w:rsid w:val="00267650"/>
    <w:rsid w:val="00267A83"/>
    <w:rsid w:val="00267BB5"/>
    <w:rsid w:val="00271189"/>
    <w:rsid w:val="002714A9"/>
    <w:rsid w:val="002723EE"/>
    <w:rsid w:val="00272943"/>
    <w:rsid w:val="002739F2"/>
    <w:rsid w:val="00273D7C"/>
    <w:rsid w:val="002746DD"/>
    <w:rsid w:val="00274AE3"/>
    <w:rsid w:val="00274C5E"/>
    <w:rsid w:val="00274E1A"/>
    <w:rsid w:val="00274E25"/>
    <w:rsid w:val="00275088"/>
    <w:rsid w:val="0027593A"/>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2EB1"/>
    <w:rsid w:val="0028321E"/>
    <w:rsid w:val="0028353B"/>
    <w:rsid w:val="00284016"/>
    <w:rsid w:val="0028450C"/>
    <w:rsid w:val="00284ACC"/>
    <w:rsid w:val="00285502"/>
    <w:rsid w:val="00285828"/>
    <w:rsid w:val="002858BF"/>
    <w:rsid w:val="00286096"/>
    <w:rsid w:val="00286C88"/>
    <w:rsid w:val="00286E19"/>
    <w:rsid w:val="00290112"/>
    <w:rsid w:val="00290B6C"/>
    <w:rsid w:val="0029151D"/>
    <w:rsid w:val="0029181C"/>
    <w:rsid w:val="00292245"/>
    <w:rsid w:val="002923D5"/>
    <w:rsid w:val="002939AF"/>
    <w:rsid w:val="00294491"/>
    <w:rsid w:val="00294BDE"/>
    <w:rsid w:val="002953D1"/>
    <w:rsid w:val="00295668"/>
    <w:rsid w:val="00295C8D"/>
    <w:rsid w:val="00295CDC"/>
    <w:rsid w:val="00295F5A"/>
    <w:rsid w:val="002962F8"/>
    <w:rsid w:val="0029634E"/>
    <w:rsid w:val="0029664A"/>
    <w:rsid w:val="00296684"/>
    <w:rsid w:val="0029671A"/>
    <w:rsid w:val="00296795"/>
    <w:rsid w:val="0029684F"/>
    <w:rsid w:val="00296942"/>
    <w:rsid w:val="002974EB"/>
    <w:rsid w:val="00297CBA"/>
    <w:rsid w:val="002A005C"/>
    <w:rsid w:val="002A034B"/>
    <w:rsid w:val="002A039D"/>
    <w:rsid w:val="002A0C90"/>
    <w:rsid w:val="002A0CED"/>
    <w:rsid w:val="002A0EDF"/>
    <w:rsid w:val="002A1339"/>
    <w:rsid w:val="002A1356"/>
    <w:rsid w:val="002A17B3"/>
    <w:rsid w:val="002A1A8C"/>
    <w:rsid w:val="002A2520"/>
    <w:rsid w:val="002A3834"/>
    <w:rsid w:val="002A4CD0"/>
    <w:rsid w:val="002A4F0A"/>
    <w:rsid w:val="002A5195"/>
    <w:rsid w:val="002A5719"/>
    <w:rsid w:val="002A5C89"/>
    <w:rsid w:val="002A7307"/>
    <w:rsid w:val="002A7B79"/>
    <w:rsid w:val="002A7D8F"/>
    <w:rsid w:val="002A7DA6"/>
    <w:rsid w:val="002B0CEF"/>
    <w:rsid w:val="002B0EF2"/>
    <w:rsid w:val="002B12F2"/>
    <w:rsid w:val="002B13F8"/>
    <w:rsid w:val="002B1F84"/>
    <w:rsid w:val="002B4973"/>
    <w:rsid w:val="002B4DA9"/>
    <w:rsid w:val="002B516C"/>
    <w:rsid w:val="002B51EE"/>
    <w:rsid w:val="002B5E1D"/>
    <w:rsid w:val="002B60C1"/>
    <w:rsid w:val="002B7905"/>
    <w:rsid w:val="002C005C"/>
    <w:rsid w:val="002C2034"/>
    <w:rsid w:val="002C2ABE"/>
    <w:rsid w:val="002C47D8"/>
    <w:rsid w:val="002C4ACD"/>
    <w:rsid w:val="002C4B52"/>
    <w:rsid w:val="002C4B82"/>
    <w:rsid w:val="002C4C5B"/>
    <w:rsid w:val="002C652B"/>
    <w:rsid w:val="002C6913"/>
    <w:rsid w:val="002C6C1C"/>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BDF"/>
    <w:rsid w:val="002E0546"/>
    <w:rsid w:val="002E064F"/>
    <w:rsid w:val="002E08DD"/>
    <w:rsid w:val="002E1455"/>
    <w:rsid w:val="002E15EA"/>
    <w:rsid w:val="002E16AB"/>
    <w:rsid w:val="002E1B74"/>
    <w:rsid w:val="002E2CE9"/>
    <w:rsid w:val="002E3BF7"/>
    <w:rsid w:val="002E403E"/>
    <w:rsid w:val="002E451A"/>
    <w:rsid w:val="002E4C74"/>
    <w:rsid w:val="002E5113"/>
    <w:rsid w:val="002E6316"/>
    <w:rsid w:val="002E64EB"/>
    <w:rsid w:val="002E6670"/>
    <w:rsid w:val="002E70CF"/>
    <w:rsid w:val="002E7473"/>
    <w:rsid w:val="002E76DE"/>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585"/>
    <w:rsid w:val="002F7C17"/>
    <w:rsid w:val="00300B3A"/>
    <w:rsid w:val="0030163C"/>
    <w:rsid w:val="00301AA3"/>
    <w:rsid w:val="003022A5"/>
    <w:rsid w:val="00302742"/>
    <w:rsid w:val="00304842"/>
    <w:rsid w:val="00307E51"/>
    <w:rsid w:val="00310CED"/>
    <w:rsid w:val="00311363"/>
    <w:rsid w:val="00313138"/>
    <w:rsid w:val="00315867"/>
    <w:rsid w:val="0031597A"/>
    <w:rsid w:val="00316C4F"/>
    <w:rsid w:val="00317330"/>
    <w:rsid w:val="003174CA"/>
    <w:rsid w:val="003178C6"/>
    <w:rsid w:val="00317B9A"/>
    <w:rsid w:val="003201D7"/>
    <w:rsid w:val="00320699"/>
    <w:rsid w:val="00320E41"/>
    <w:rsid w:val="00320E43"/>
    <w:rsid w:val="00320F93"/>
    <w:rsid w:val="00321150"/>
    <w:rsid w:val="00321FDA"/>
    <w:rsid w:val="00322452"/>
    <w:rsid w:val="00322A6D"/>
    <w:rsid w:val="00322B04"/>
    <w:rsid w:val="00322BC6"/>
    <w:rsid w:val="00322F65"/>
    <w:rsid w:val="003233EE"/>
    <w:rsid w:val="00323AED"/>
    <w:rsid w:val="00323AF9"/>
    <w:rsid w:val="003260D7"/>
    <w:rsid w:val="0032651D"/>
    <w:rsid w:val="00326AA2"/>
    <w:rsid w:val="00327454"/>
    <w:rsid w:val="003274F5"/>
    <w:rsid w:val="0032789F"/>
    <w:rsid w:val="003278D1"/>
    <w:rsid w:val="00327C88"/>
    <w:rsid w:val="003301AF"/>
    <w:rsid w:val="00330492"/>
    <w:rsid w:val="003308B9"/>
    <w:rsid w:val="003313D3"/>
    <w:rsid w:val="0033168B"/>
    <w:rsid w:val="00332B20"/>
    <w:rsid w:val="0033358E"/>
    <w:rsid w:val="00334B30"/>
    <w:rsid w:val="00335023"/>
    <w:rsid w:val="00335113"/>
    <w:rsid w:val="003362AF"/>
    <w:rsid w:val="00336697"/>
    <w:rsid w:val="00336C80"/>
    <w:rsid w:val="0034057A"/>
    <w:rsid w:val="00340A46"/>
    <w:rsid w:val="00340D21"/>
    <w:rsid w:val="00340DEA"/>
    <w:rsid w:val="00340F5A"/>
    <w:rsid w:val="003418CB"/>
    <w:rsid w:val="00343ED2"/>
    <w:rsid w:val="003441EC"/>
    <w:rsid w:val="0034538E"/>
    <w:rsid w:val="003458A5"/>
    <w:rsid w:val="003459D5"/>
    <w:rsid w:val="00346B17"/>
    <w:rsid w:val="003475B5"/>
    <w:rsid w:val="0035128D"/>
    <w:rsid w:val="00351DBF"/>
    <w:rsid w:val="0035208B"/>
    <w:rsid w:val="00352718"/>
    <w:rsid w:val="00353041"/>
    <w:rsid w:val="00353D67"/>
    <w:rsid w:val="00354C7A"/>
    <w:rsid w:val="00354D2C"/>
    <w:rsid w:val="00355381"/>
    <w:rsid w:val="00355873"/>
    <w:rsid w:val="00356523"/>
    <w:rsid w:val="0035660F"/>
    <w:rsid w:val="0035688A"/>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7CE"/>
    <w:rsid w:val="003669CE"/>
    <w:rsid w:val="00366B49"/>
    <w:rsid w:val="00366BD8"/>
    <w:rsid w:val="00366F56"/>
    <w:rsid w:val="003672F5"/>
    <w:rsid w:val="003674AB"/>
    <w:rsid w:val="003675AF"/>
    <w:rsid w:val="00367724"/>
    <w:rsid w:val="0037006A"/>
    <w:rsid w:val="0037072B"/>
    <w:rsid w:val="003710BA"/>
    <w:rsid w:val="00371BA6"/>
    <w:rsid w:val="00371E2F"/>
    <w:rsid w:val="00372140"/>
    <w:rsid w:val="00372233"/>
    <w:rsid w:val="003723AE"/>
    <w:rsid w:val="00372775"/>
    <w:rsid w:val="00372E5B"/>
    <w:rsid w:val="00374A2D"/>
    <w:rsid w:val="00374BC2"/>
    <w:rsid w:val="00375E1F"/>
    <w:rsid w:val="00376189"/>
    <w:rsid w:val="003766BC"/>
    <w:rsid w:val="0037683F"/>
    <w:rsid w:val="0037685A"/>
    <w:rsid w:val="00376A8A"/>
    <w:rsid w:val="0037707B"/>
    <w:rsid w:val="003770F6"/>
    <w:rsid w:val="003775F8"/>
    <w:rsid w:val="00383E37"/>
    <w:rsid w:val="00384819"/>
    <w:rsid w:val="003851A8"/>
    <w:rsid w:val="003851CF"/>
    <w:rsid w:val="003866F7"/>
    <w:rsid w:val="003866FA"/>
    <w:rsid w:val="003868EA"/>
    <w:rsid w:val="00387592"/>
    <w:rsid w:val="00391421"/>
    <w:rsid w:val="00391493"/>
    <w:rsid w:val="0039303A"/>
    <w:rsid w:val="00393042"/>
    <w:rsid w:val="003933EB"/>
    <w:rsid w:val="00393763"/>
    <w:rsid w:val="00393D58"/>
    <w:rsid w:val="00394AD5"/>
    <w:rsid w:val="00394B72"/>
    <w:rsid w:val="00394C8B"/>
    <w:rsid w:val="003955E9"/>
    <w:rsid w:val="00395B43"/>
    <w:rsid w:val="0039642D"/>
    <w:rsid w:val="00396E0D"/>
    <w:rsid w:val="00396E2A"/>
    <w:rsid w:val="00397543"/>
    <w:rsid w:val="003977DE"/>
    <w:rsid w:val="003A0EDD"/>
    <w:rsid w:val="003A1006"/>
    <w:rsid w:val="003A1B1C"/>
    <w:rsid w:val="003A1DDA"/>
    <w:rsid w:val="003A26BE"/>
    <w:rsid w:val="003A29A0"/>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B77F1"/>
    <w:rsid w:val="003C0B22"/>
    <w:rsid w:val="003C0EB4"/>
    <w:rsid w:val="003C0FDF"/>
    <w:rsid w:val="003C228E"/>
    <w:rsid w:val="003C2AC7"/>
    <w:rsid w:val="003C2B95"/>
    <w:rsid w:val="003C2BB5"/>
    <w:rsid w:val="003C3317"/>
    <w:rsid w:val="003C42A6"/>
    <w:rsid w:val="003C51A1"/>
    <w:rsid w:val="003C51E7"/>
    <w:rsid w:val="003C61FC"/>
    <w:rsid w:val="003C6437"/>
    <w:rsid w:val="003C6798"/>
    <w:rsid w:val="003C6893"/>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07C"/>
    <w:rsid w:val="003D7159"/>
    <w:rsid w:val="003D7719"/>
    <w:rsid w:val="003E0CAF"/>
    <w:rsid w:val="003E0CE8"/>
    <w:rsid w:val="003E113C"/>
    <w:rsid w:val="003E1C0C"/>
    <w:rsid w:val="003E282B"/>
    <w:rsid w:val="003E2DE4"/>
    <w:rsid w:val="003E40EE"/>
    <w:rsid w:val="003E44C9"/>
    <w:rsid w:val="003E454E"/>
    <w:rsid w:val="003E4C92"/>
    <w:rsid w:val="003E6607"/>
    <w:rsid w:val="003E6796"/>
    <w:rsid w:val="003E7951"/>
    <w:rsid w:val="003E7CB8"/>
    <w:rsid w:val="003F0107"/>
    <w:rsid w:val="003F0BCE"/>
    <w:rsid w:val="003F1402"/>
    <w:rsid w:val="003F1601"/>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3920"/>
    <w:rsid w:val="00404378"/>
    <w:rsid w:val="00404831"/>
    <w:rsid w:val="00404F12"/>
    <w:rsid w:val="0040702C"/>
    <w:rsid w:val="00407661"/>
    <w:rsid w:val="00410314"/>
    <w:rsid w:val="00411A53"/>
    <w:rsid w:val="00412063"/>
    <w:rsid w:val="0041260B"/>
    <w:rsid w:val="0041281F"/>
    <w:rsid w:val="00412EB1"/>
    <w:rsid w:val="00413562"/>
    <w:rsid w:val="0041377E"/>
    <w:rsid w:val="004137C4"/>
    <w:rsid w:val="00413DDE"/>
    <w:rsid w:val="00414118"/>
    <w:rsid w:val="00414F47"/>
    <w:rsid w:val="004157BC"/>
    <w:rsid w:val="00415B0A"/>
    <w:rsid w:val="00416084"/>
    <w:rsid w:val="00416902"/>
    <w:rsid w:val="00416D68"/>
    <w:rsid w:val="00417286"/>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30497"/>
    <w:rsid w:val="004308E9"/>
    <w:rsid w:val="00430ACE"/>
    <w:rsid w:val="00430B87"/>
    <w:rsid w:val="00430EA5"/>
    <w:rsid w:val="00431111"/>
    <w:rsid w:val="0043132F"/>
    <w:rsid w:val="004320BE"/>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4089C"/>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37E5"/>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4A50"/>
    <w:rsid w:val="0046506B"/>
    <w:rsid w:val="004703B8"/>
    <w:rsid w:val="00471125"/>
    <w:rsid w:val="00471BCD"/>
    <w:rsid w:val="00472268"/>
    <w:rsid w:val="00473C35"/>
    <w:rsid w:val="00474118"/>
    <w:rsid w:val="0047437A"/>
    <w:rsid w:val="0047463B"/>
    <w:rsid w:val="00474CC3"/>
    <w:rsid w:val="00474F04"/>
    <w:rsid w:val="00475295"/>
    <w:rsid w:val="00475618"/>
    <w:rsid w:val="00475BE0"/>
    <w:rsid w:val="00480E42"/>
    <w:rsid w:val="00481DD8"/>
    <w:rsid w:val="00482724"/>
    <w:rsid w:val="00482829"/>
    <w:rsid w:val="004844DC"/>
    <w:rsid w:val="004846CA"/>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50F9"/>
    <w:rsid w:val="004957B5"/>
    <w:rsid w:val="00495EB9"/>
    <w:rsid w:val="00496324"/>
    <w:rsid w:val="00496C2E"/>
    <w:rsid w:val="00496F03"/>
    <w:rsid w:val="00497FC0"/>
    <w:rsid w:val="004A0068"/>
    <w:rsid w:val="004A0CFF"/>
    <w:rsid w:val="004A17E9"/>
    <w:rsid w:val="004A2E4A"/>
    <w:rsid w:val="004A3061"/>
    <w:rsid w:val="004A3954"/>
    <w:rsid w:val="004A4502"/>
    <w:rsid w:val="004A495F"/>
    <w:rsid w:val="004A4D6D"/>
    <w:rsid w:val="004A5373"/>
    <w:rsid w:val="004A5483"/>
    <w:rsid w:val="004A5577"/>
    <w:rsid w:val="004A58C9"/>
    <w:rsid w:val="004A5DD7"/>
    <w:rsid w:val="004A6F38"/>
    <w:rsid w:val="004A7544"/>
    <w:rsid w:val="004A79AD"/>
    <w:rsid w:val="004A7C35"/>
    <w:rsid w:val="004B015C"/>
    <w:rsid w:val="004B02C5"/>
    <w:rsid w:val="004B08FA"/>
    <w:rsid w:val="004B159A"/>
    <w:rsid w:val="004B1D71"/>
    <w:rsid w:val="004B21FA"/>
    <w:rsid w:val="004B24EB"/>
    <w:rsid w:val="004B2820"/>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2799"/>
    <w:rsid w:val="004D49CC"/>
    <w:rsid w:val="004D5A49"/>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18D"/>
    <w:rsid w:val="004E7329"/>
    <w:rsid w:val="004E7761"/>
    <w:rsid w:val="004E7AFA"/>
    <w:rsid w:val="004E7DC5"/>
    <w:rsid w:val="004F00D2"/>
    <w:rsid w:val="004F0390"/>
    <w:rsid w:val="004F0497"/>
    <w:rsid w:val="004F0A9A"/>
    <w:rsid w:val="004F0C99"/>
    <w:rsid w:val="004F138A"/>
    <w:rsid w:val="004F21C6"/>
    <w:rsid w:val="004F2C94"/>
    <w:rsid w:val="004F2CB0"/>
    <w:rsid w:val="004F3357"/>
    <w:rsid w:val="004F37A1"/>
    <w:rsid w:val="004F4918"/>
    <w:rsid w:val="004F592C"/>
    <w:rsid w:val="004F6428"/>
    <w:rsid w:val="004F6DC3"/>
    <w:rsid w:val="004F73FB"/>
    <w:rsid w:val="004F7AAB"/>
    <w:rsid w:val="004F7ABD"/>
    <w:rsid w:val="00500AC9"/>
    <w:rsid w:val="00500EE9"/>
    <w:rsid w:val="005017F7"/>
    <w:rsid w:val="00501FA7"/>
    <w:rsid w:val="005023FC"/>
    <w:rsid w:val="00502D7C"/>
    <w:rsid w:val="00502F72"/>
    <w:rsid w:val="00502FC3"/>
    <w:rsid w:val="005034DC"/>
    <w:rsid w:val="00503971"/>
    <w:rsid w:val="005047D7"/>
    <w:rsid w:val="00504AE6"/>
    <w:rsid w:val="00504FFB"/>
    <w:rsid w:val="00505BFA"/>
    <w:rsid w:val="00505D4B"/>
    <w:rsid w:val="00506034"/>
    <w:rsid w:val="005071B4"/>
    <w:rsid w:val="005072BD"/>
    <w:rsid w:val="0050747A"/>
    <w:rsid w:val="005075EB"/>
    <w:rsid w:val="00507687"/>
    <w:rsid w:val="005101D8"/>
    <w:rsid w:val="005105E1"/>
    <w:rsid w:val="00510967"/>
    <w:rsid w:val="00510C2C"/>
    <w:rsid w:val="00511538"/>
    <w:rsid w:val="005117A9"/>
    <w:rsid w:val="005118B5"/>
    <w:rsid w:val="00511C38"/>
    <w:rsid w:val="00511CE8"/>
    <w:rsid w:val="00511F57"/>
    <w:rsid w:val="00512E0D"/>
    <w:rsid w:val="005150A3"/>
    <w:rsid w:val="005159E1"/>
    <w:rsid w:val="00515BA0"/>
    <w:rsid w:val="00515CBE"/>
    <w:rsid w:val="00515E2B"/>
    <w:rsid w:val="00515F5E"/>
    <w:rsid w:val="0051602D"/>
    <w:rsid w:val="00516632"/>
    <w:rsid w:val="00516779"/>
    <w:rsid w:val="00516C53"/>
    <w:rsid w:val="005174A2"/>
    <w:rsid w:val="005174B4"/>
    <w:rsid w:val="00517D69"/>
    <w:rsid w:val="005201FE"/>
    <w:rsid w:val="005216B7"/>
    <w:rsid w:val="00522294"/>
    <w:rsid w:val="00522898"/>
    <w:rsid w:val="00522A7E"/>
    <w:rsid w:val="00522DB9"/>
    <w:rsid w:val="00522F20"/>
    <w:rsid w:val="00523AB5"/>
    <w:rsid w:val="00525441"/>
    <w:rsid w:val="00525841"/>
    <w:rsid w:val="00525BE4"/>
    <w:rsid w:val="0052614D"/>
    <w:rsid w:val="00526AB7"/>
    <w:rsid w:val="0052729C"/>
    <w:rsid w:val="005304EC"/>
    <w:rsid w:val="005308DB"/>
    <w:rsid w:val="00530A2E"/>
    <w:rsid w:val="00530E41"/>
    <w:rsid w:val="00530FBE"/>
    <w:rsid w:val="00531012"/>
    <w:rsid w:val="0053109B"/>
    <w:rsid w:val="00531537"/>
    <w:rsid w:val="00531642"/>
    <w:rsid w:val="00532BD8"/>
    <w:rsid w:val="00533159"/>
    <w:rsid w:val="005339DB"/>
    <w:rsid w:val="00534C89"/>
    <w:rsid w:val="00535134"/>
    <w:rsid w:val="005377F8"/>
    <w:rsid w:val="00540A07"/>
    <w:rsid w:val="00541573"/>
    <w:rsid w:val="00542AFB"/>
    <w:rsid w:val="0054312F"/>
    <w:rsid w:val="0054348A"/>
    <w:rsid w:val="0054365D"/>
    <w:rsid w:val="005444EF"/>
    <w:rsid w:val="0054516F"/>
    <w:rsid w:val="005455AF"/>
    <w:rsid w:val="00545934"/>
    <w:rsid w:val="0054626D"/>
    <w:rsid w:val="00546F20"/>
    <w:rsid w:val="00547CA5"/>
    <w:rsid w:val="00550C52"/>
    <w:rsid w:val="0055137B"/>
    <w:rsid w:val="00551A35"/>
    <w:rsid w:val="00551E62"/>
    <w:rsid w:val="00551F22"/>
    <w:rsid w:val="00552640"/>
    <w:rsid w:val="00552A95"/>
    <w:rsid w:val="005535B3"/>
    <w:rsid w:val="00554550"/>
    <w:rsid w:val="005548BE"/>
    <w:rsid w:val="005554B5"/>
    <w:rsid w:val="00556CFC"/>
    <w:rsid w:val="0055736F"/>
    <w:rsid w:val="00557739"/>
    <w:rsid w:val="00557B6E"/>
    <w:rsid w:val="00557BCE"/>
    <w:rsid w:val="005607A4"/>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5AB6"/>
    <w:rsid w:val="0057690F"/>
    <w:rsid w:val="00577336"/>
    <w:rsid w:val="0057738B"/>
    <w:rsid w:val="00580FF5"/>
    <w:rsid w:val="0058165E"/>
    <w:rsid w:val="005819EF"/>
    <w:rsid w:val="005823E8"/>
    <w:rsid w:val="00583D80"/>
    <w:rsid w:val="005844C4"/>
    <w:rsid w:val="005848F8"/>
    <w:rsid w:val="00584B6E"/>
    <w:rsid w:val="0058519C"/>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6E2"/>
    <w:rsid w:val="005949D1"/>
    <w:rsid w:val="00594D4F"/>
    <w:rsid w:val="00594D8E"/>
    <w:rsid w:val="005956EE"/>
    <w:rsid w:val="00595833"/>
    <w:rsid w:val="00596EA4"/>
    <w:rsid w:val="005A083E"/>
    <w:rsid w:val="005A1064"/>
    <w:rsid w:val="005A1CA7"/>
    <w:rsid w:val="005A2945"/>
    <w:rsid w:val="005A3168"/>
    <w:rsid w:val="005A42B9"/>
    <w:rsid w:val="005A4929"/>
    <w:rsid w:val="005A5471"/>
    <w:rsid w:val="005A5625"/>
    <w:rsid w:val="005A61A8"/>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82C"/>
    <w:rsid w:val="005C2F8F"/>
    <w:rsid w:val="005C3714"/>
    <w:rsid w:val="005C3ED2"/>
    <w:rsid w:val="005C3F6E"/>
    <w:rsid w:val="005C42D1"/>
    <w:rsid w:val="005C46C7"/>
    <w:rsid w:val="005C4BD3"/>
    <w:rsid w:val="005C50AC"/>
    <w:rsid w:val="005C5955"/>
    <w:rsid w:val="005C5CF0"/>
    <w:rsid w:val="005C6BE0"/>
    <w:rsid w:val="005C715D"/>
    <w:rsid w:val="005C7B74"/>
    <w:rsid w:val="005D09C8"/>
    <w:rsid w:val="005D0B99"/>
    <w:rsid w:val="005D1290"/>
    <w:rsid w:val="005D2310"/>
    <w:rsid w:val="005D23C4"/>
    <w:rsid w:val="005D2B1A"/>
    <w:rsid w:val="005D308E"/>
    <w:rsid w:val="005D31A7"/>
    <w:rsid w:val="005D363F"/>
    <w:rsid w:val="005D3A48"/>
    <w:rsid w:val="005D3DC8"/>
    <w:rsid w:val="005D4D13"/>
    <w:rsid w:val="005D4F71"/>
    <w:rsid w:val="005D505A"/>
    <w:rsid w:val="005D50B8"/>
    <w:rsid w:val="005D514E"/>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4D75"/>
    <w:rsid w:val="005F50C5"/>
    <w:rsid w:val="005F5192"/>
    <w:rsid w:val="005F5F3D"/>
    <w:rsid w:val="005F6E64"/>
    <w:rsid w:val="005F783C"/>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176"/>
    <w:rsid w:val="0061324C"/>
    <w:rsid w:val="00613343"/>
    <w:rsid w:val="006134F2"/>
    <w:rsid w:val="00613E45"/>
    <w:rsid w:val="006144A1"/>
    <w:rsid w:val="00614602"/>
    <w:rsid w:val="00614C66"/>
    <w:rsid w:val="00615C11"/>
    <w:rsid w:val="00615EBB"/>
    <w:rsid w:val="00616096"/>
    <w:rsid w:val="006160A2"/>
    <w:rsid w:val="0061681B"/>
    <w:rsid w:val="00616BD0"/>
    <w:rsid w:val="006172AF"/>
    <w:rsid w:val="0061751A"/>
    <w:rsid w:val="00617912"/>
    <w:rsid w:val="00617B85"/>
    <w:rsid w:val="00617C7D"/>
    <w:rsid w:val="00621245"/>
    <w:rsid w:val="006226D7"/>
    <w:rsid w:val="006226F0"/>
    <w:rsid w:val="006235B0"/>
    <w:rsid w:val="00623A68"/>
    <w:rsid w:val="00624A79"/>
    <w:rsid w:val="00625F21"/>
    <w:rsid w:val="00627B21"/>
    <w:rsid w:val="006302AA"/>
    <w:rsid w:val="006318FF"/>
    <w:rsid w:val="00632986"/>
    <w:rsid w:val="00633D7A"/>
    <w:rsid w:val="0063470F"/>
    <w:rsid w:val="00634937"/>
    <w:rsid w:val="00634F4D"/>
    <w:rsid w:val="0063517E"/>
    <w:rsid w:val="00635734"/>
    <w:rsid w:val="006359A0"/>
    <w:rsid w:val="006363BD"/>
    <w:rsid w:val="00636529"/>
    <w:rsid w:val="006367DF"/>
    <w:rsid w:val="00636F1E"/>
    <w:rsid w:val="00637F5C"/>
    <w:rsid w:val="006412DC"/>
    <w:rsid w:val="006418C7"/>
    <w:rsid w:val="00641EFD"/>
    <w:rsid w:val="006420FD"/>
    <w:rsid w:val="00642580"/>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BCF"/>
    <w:rsid w:val="006543BF"/>
    <w:rsid w:val="00654626"/>
    <w:rsid w:val="00654EF2"/>
    <w:rsid w:val="0065505B"/>
    <w:rsid w:val="006551EB"/>
    <w:rsid w:val="006554FC"/>
    <w:rsid w:val="006566E5"/>
    <w:rsid w:val="00660535"/>
    <w:rsid w:val="00660900"/>
    <w:rsid w:val="00660CDE"/>
    <w:rsid w:val="00661125"/>
    <w:rsid w:val="006618DE"/>
    <w:rsid w:val="0066265F"/>
    <w:rsid w:val="00662F0E"/>
    <w:rsid w:val="00666737"/>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6AA5"/>
    <w:rsid w:val="00676EDD"/>
    <w:rsid w:val="006771FC"/>
    <w:rsid w:val="00677D4A"/>
    <w:rsid w:val="006808C6"/>
    <w:rsid w:val="00680C04"/>
    <w:rsid w:val="00681A70"/>
    <w:rsid w:val="00681E71"/>
    <w:rsid w:val="00682668"/>
    <w:rsid w:val="00682BB1"/>
    <w:rsid w:val="00682BCA"/>
    <w:rsid w:val="00682F78"/>
    <w:rsid w:val="00683917"/>
    <w:rsid w:val="00683BF1"/>
    <w:rsid w:val="00684C2A"/>
    <w:rsid w:val="0068523B"/>
    <w:rsid w:val="00685C9C"/>
    <w:rsid w:val="00685FFD"/>
    <w:rsid w:val="00686E53"/>
    <w:rsid w:val="00686EB2"/>
    <w:rsid w:val="00687044"/>
    <w:rsid w:val="006873C6"/>
    <w:rsid w:val="006900CF"/>
    <w:rsid w:val="00690A7E"/>
    <w:rsid w:val="00690E49"/>
    <w:rsid w:val="00690F72"/>
    <w:rsid w:val="0069101D"/>
    <w:rsid w:val="00691944"/>
    <w:rsid w:val="00692A68"/>
    <w:rsid w:val="00693452"/>
    <w:rsid w:val="00693D46"/>
    <w:rsid w:val="00693E0F"/>
    <w:rsid w:val="006942A8"/>
    <w:rsid w:val="00694B5A"/>
    <w:rsid w:val="00695D85"/>
    <w:rsid w:val="00695E2A"/>
    <w:rsid w:val="00696DFD"/>
    <w:rsid w:val="00696E90"/>
    <w:rsid w:val="00697646"/>
    <w:rsid w:val="00697893"/>
    <w:rsid w:val="00697EFB"/>
    <w:rsid w:val="006A042F"/>
    <w:rsid w:val="006A0B8C"/>
    <w:rsid w:val="006A0DA6"/>
    <w:rsid w:val="006A0ECF"/>
    <w:rsid w:val="006A1A6A"/>
    <w:rsid w:val="006A30A2"/>
    <w:rsid w:val="006A310C"/>
    <w:rsid w:val="006A35F6"/>
    <w:rsid w:val="006A48B5"/>
    <w:rsid w:val="006A5693"/>
    <w:rsid w:val="006A588C"/>
    <w:rsid w:val="006A5B10"/>
    <w:rsid w:val="006A6637"/>
    <w:rsid w:val="006A676C"/>
    <w:rsid w:val="006A6D23"/>
    <w:rsid w:val="006A7195"/>
    <w:rsid w:val="006A79C4"/>
    <w:rsid w:val="006A7A89"/>
    <w:rsid w:val="006A7E7E"/>
    <w:rsid w:val="006B0E6D"/>
    <w:rsid w:val="006B12C0"/>
    <w:rsid w:val="006B1B63"/>
    <w:rsid w:val="006B1BCB"/>
    <w:rsid w:val="006B25DE"/>
    <w:rsid w:val="006B28B0"/>
    <w:rsid w:val="006B461D"/>
    <w:rsid w:val="006B4C8D"/>
    <w:rsid w:val="006B5CD1"/>
    <w:rsid w:val="006B6F6A"/>
    <w:rsid w:val="006B71A7"/>
    <w:rsid w:val="006B753F"/>
    <w:rsid w:val="006B7788"/>
    <w:rsid w:val="006C0B77"/>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A32"/>
    <w:rsid w:val="006E0A73"/>
    <w:rsid w:val="006E0FEE"/>
    <w:rsid w:val="006E1652"/>
    <w:rsid w:val="006E1E5F"/>
    <w:rsid w:val="006E2341"/>
    <w:rsid w:val="006E28C0"/>
    <w:rsid w:val="006E3049"/>
    <w:rsid w:val="006E332F"/>
    <w:rsid w:val="006E3B78"/>
    <w:rsid w:val="006E4FE3"/>
    <w:rsid w:val="006E501E"/>
    <w:rsid w:val="006E5CA7"/>
    <w:rsid w:val="006E6C11"/>
    <w:rsid w:val="006E6C91"/>
    <w:rsid w:val="006E79FB"/>
    <w:rsid w:val="006F0160"/>
    <w:rsid w:val="006F1AD4"/>
    <w:rsid w:val="006F21FC"/>
    <w:rsid w:val="006F2683"/>
    <w:rsid w:val="006F2732"/>
    <w:rsid w:val="006F372C"/>
    <w:rsid w:val="006F580B"/>
    <w:rsid w:val="006F5AD5"/>
    <w:rsid w:val="006F5B58"/>
    <w:rsid w:val="006F5C2D"/>
    <w:rsid w:val="006F5FCF"/>
    <w:rsid w:val="006F75E9"/>
    <w:rsid w:val="006F7664"/>
    <w:rsid w:val="006F7C0C"/>
    <w:rsid w:val="00700755"/>
    <w:rsid w:val="0070076F"/>
    <w:rsid w:val="007010AD"/>
    <w:rsid w:val="0070119C"/>
    <w:rsid w:val="0070349A"/>
    <w:rsid w:val="00703899"/>
    <w:rsid w:val="00704ABE"/>
    <w:rsid w:val="007054B3"/>
    <w:rsid w:val="007055D4"/>
    <w:rsid w:val="00705720"/>
    <w:rsid w:val="00705ABC"/>
    <w:rsid w:val="0070646B"/>
    <w:rsid w:val="0070692B"/>
    <w:rsid w:val="00707434"/>
    <w:rsid w:val="00710AE8"/>
    <w:rsid w:val="00710B2B"/>
    <w:rsid w:val="007114C4"/>
    <w:rsid w:val="00711529"/>
    <w:rsid w:val="00712220"/>
    <w:rsid w:val="007126FA"/>
    <w:rsid w:val="007130A2"/>
    <w:rsid w:val="00713173"/>
    <w:rsid w:val="00713BA9"/>
    <w:rsid w:val="00714ABC"/>
    <w:rsid w:val="00715042"/>
    <w:rsid w:val="007151D2"/>
    <w:rsid w:val="00715463"/>
    <w:rsid w:val="00715F9A"/>
    <w:rsid w:val="00715FAE"/>
    <w:rsid w:val="0071634C"/>
    <w:rsid w:val="0071742C"/>
    <w:rsid w:val="00717A72"/>
    <w:rsid w:val="00717B58"/>
    <w:rsid w:val="00720AF5"/>
    <w:rsid w:val="00721810"/>
    <w:rsid w:val="00722873"/>
    <w:rsid w:val="00723025"/>
    <w:rsid w:val="00723069"/>
    <w:rsid w:val="00723CD7"/>
    <w:rsid w:val="007245DC"/>
    <w:rsid w:val="0072563A"/>
    <w:rsid w:val="00725A9B"/>
    <w:rsid w:val="00726222"/>
    <w:rsid w:val="00726C59"/>
    <w:rsid w:val="007302A1"/>
    <w:rsid w:val="00730655"/>
    <w:rsid w:val="00730852"/>
    <w:rsid w:val="00731734"/>
    <w:rsid w:val="00731D77"/>
    <w:rsid w:val="0073212D"/>
    <w:rsid w:val="00732360"/>
    <w:rsid w:val="007329D7"/>
    <w:rsid w:val="00732B99"/>
    <w:rsid w:val="0073342A"/>
    <w:rsid w:val="0073390A"/>
    <w:rsid w:val="007349D7"/>
    <w:rsid w:val="00734BE2"/>
    <w:rsid w:val="00734E64"/>
    <w:rsid w:val="00734FC9"/>
    <w:rsid w:val="007351D6"/>
    <w:rsid w:val="00736B37"/>
    <w:rsid w:val="00736FA0"/>
    <w:rsid w:val="0073717A"/>
    <w:rsid w:val="007374A3"/>
    <w:rsid w:val="00740A35"/>
    <w:rsid w:val="00741252"/>
    <w:rsid w:val="007418B9"/>
    <w:rsid w:val="00741C19"/>
    <w:rsid w:val="00741D97"/>
    <w:rsid w:val="00741FCA"/>
    <w:rsid w:val="0074276A"/>
    <w:rsid w:val="00743C37"/>
    <w:rsid w:val="00743CAC"/>
    <w:rsid w:val="0074699E"/>
    <w:rsid w:val="00746F63"/>
    <w:rsid w:val="00747809"/>
    <w:rsid w:val="00747C9C"/>
    <w:rsid w:val="00751861"/>
    <w:rsid w:val="007520B4"/>
    <w:rsid w:val="00753D16"/>
    <w:rsid w:val="00754960"/>
    <w:rsid w:val="00754CD7"/>
    <w:rsid w:val="00754D65"/>
    <w:rsid w:val="00755158"/>
    <w:rsid w:val="00755189"/>
    <w:rsid w:val="00756E39"/>
    <w:rsid w:val="00756EB6"/>
    <w:rsid w:val="0076074C"/>
    <w:rsid w:val="007609D3"/>
    <w:rsid w:val="00760BDD"/>
    <w:rsid w:val="00760D6A"/>
    <w:rsid w:val="007624F6"/>
    <w:rsid w:val="0076268A"/>
    <w:rsid w:val="007655D5"/>
    <w:rsid w:val="00765F73"/>
    <w:rsid w:val="007664B5"/>
    <w:rsid w:val="0076674A"/>
    <w:rsid w:val="00767775"/>
    <w:rsid w:val="007678CD"/>
    <w:rsid w:val="007713BA"/>
    <w:rsid w:val="007722D3"/>
    <w:rsid w:val="00772806"/>
    <w:rsid w:val="00772FEB"/>
    <w:rsid w:val="00773C9F"/>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1BD4"/>
    <w:rsid w:val="0079204C"/>
    <w:rsid w:val="007920DA"/>
    <w:rsid w:val="007925AA"/>
    <w:rsid w:val="00792ED5"/>
    <w:rsid w:val="00793292"/>
    <w:rsid w:val="00793B30"/>
    <w:rsid w:val="00794349"/>
    <w:rsid w:val="007947CC"/>
    <w:rsid w:val="00794A53"/>
    <w:rsid w:val="00794E4A"/>
    <w:rsid w:val="00795840"/>
    <w:rsid w:val="00795A4B"/>
    <w:rsid w:val="00795BCB"/>
    <w:rsid w:val="00796324"/>
    <w:rsid w:val="0079633A"/>
    <w:rsid w:val="00797080"/>
    <w:rsid w:val="00797AB3"/>
    <w:rsid w:val="007A014E"/>
    <w:rsid w:val="007A1A4C"/>
    <w:rsid w:val="007A1E11"/>
    <w:rsid w:val="007A1EAA"/>
    <w:rsid w:val="007A22CF"/>
    <w:rsid w:val="007A24CC"/>
    <w:rsid w:val="007A3016"/>
    <w:rsid w:val="007A3140"/>
    <w:rsid w:val="007A3958"/>
    <w:rsid w:val="007A3B6D"/>
    <w:rsid w:val="007A3FDD"/>
    <w:rsid w:val="007A40FB"/>
    <w:rsid w:val="007A4C6D"/>
    <w:rsid w:val="007A5A1B"/>
    <w:rsid w:val="007A5C6D"/>
    <w:rsid w:val="007A62B1"/>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FCD"/>
    <w:rsid w:val="007C0135"/>
    <w:rsid w:val="007C074B"/>
    <w:rsid w:val="007C1343"/>
    <w:rsid w:val="007C2261"/>
    <w:rsid w:val="007C2D29"/>
    <w:rsid w:val="007C43E8"/>
    <w:rsid w:val="007C452A"/>
    <w:rsid w:val="007C4910"/>
    <w:rsid w:val="007C4CEF"/>
    <w:rsid w:val="007C5C97"/>
    <w:rsid w:val="007C5EF1"/>
    <w:rsid w:val="007C5F24"/>
    <w:rsid w:val="007C61FC"/>
    <w:rsid w:val="007C7266"/>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2A02"/>
    <w:rsid w:val="007F39D6"/>
    <w:rsid w:val="007F430C"/>
    <w:rsid w:val="007F4803"/>
    <w:rsid w:val="007F49F4"/>
    <w:rsid w:val="007F57EA"/>
    <w:rsid w:val="007F597B"/>
    <w:rsid w:val="007F5F9A"/>
    <w:rsid w:val="007F63AD"/>
    <w:rsid w:val="007F6C24"/>
    <w:rsid w:val="007F77BA"/>
    <w:rsid w:val="007F7D8B"/>
    <w:rsid w:val="008004B4"/>
    <w:rsid w:val="0080083E"/>
    <w:rsid w:val="00801E54"/>
    <w:rsid w:val="0080234F"/>
    <w:rsid w:val="008031CF"/>
    <w:rsid w:val="008032A3"/>
    <w:rsid w:val="008041D5"/>
    <w:rsid w:val="00805720"/>
    <w:rsid w:val="00805BE8"/>
    <w:rsid w:val="00806187"/>
    <w:rsid w:val="00810715"/>
    <w:rsid w:val="008109E3"/>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0B0"/>
    <w:rsid w:val="00831203"/>
    <w:rsid w:val="00831319"/>
    <w:rsid w:val="008313D5"/>
    <w:rsid w:val="00831747"/>
    <w:rsid w:val="0083192C"/>
    <w:rsid w:val="00832201"/>
    <w:rsid w:val="008325A5"/>
    <w:rsid w:val="00832B82"/>
    <w:rsid w:val="0083351C"/>
    <w:rsid w:val="0083379C"/>
    <w:rsid w:val="008355EA"/>
    <w:rsid w:val="008366CE"/>
    <w:rsid w:val="00837458"/>
    <w:rsid w:val="00837AAE"/>
    <w:rsid w:val="00837F66"/>
    <w:rsid w:val="00841474"/>
    <w:rsid w:val="00842153"/>
    <w:rsid w:val="008425E0"/>
    <w:rsid w:val="00842891"/>
    <w:rsid w:val="00842930"/>
    <w:rsid w:val="008429AD"/>
    <w:rsid w:val="008429DB"/>
    <w:rsid w:val="008433C7"/>
    <w:rsid w:val="00844A01"/>
    <w:rsid w:val="00845ED3"/>
    <w:rsid w:val="00846225"/>
    <w:rsid w:val="008462E4"/>
    <w:rsid w:val="008462EC"/>
    <w:rsid w:val="00846382"/>
    <w:rsid w:val="00847E6D"/>
    <w:rsid w:val="00847EA6"/>
    <w:rsid w:val="00847F67"/>
    <w:rsid w:val="00847F92"/>
    <w:rsid w:val="008509F4"/>
    <w:rsid w:val="00850B1E"/>
    <w:rsid w:val="00850C75"/>
    <w:rsid w:val="00850E39"/>
    <w:rsid w:val="00851D07"/>
    <w:rsid w:val="00852552"/>
    <w:rsid w:val="00852DB2"/>
    <w:rsid w:val="0085312B"/>
    <w:rsid w:val="00853B90"/>
    <w:rsid w:val="00854093"/>
    <w:rsid w:val="0085477A"/>
    <w:rsid w:val="00854D03"/>
    <w:rsid w:val="00854ECE"/>
    <w:rsid w:val="00855107"/>
    <w:rsid w:val="00855173"/>
    <w:rsid w:val="008557D9"/>
    <w:rsid w:val="00855BF7"/>
    <w:rsid w:val="00856214"/>
    <w:rsid w:val="008566F2"/>
    <w:rsid w:val="00857523"/>
    <w:rsid w:val="0085753E"/>
    <w:rsid w:val="0085779F"/>
    <w:rsid w:val="00860B81"/>
    <w:rsid w:val="00860F1C"/>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D72"/>
    <w:rsid w:val="0087129D"/>
    <w:rsid w:val="008713DA"/>
    <w:rsid w:val="00871689"/>
    <w:rsid w:val="00871DE6"/>
    <w:rsid w:val="00872071"/>
    <w:rsid w:val="0087214A"/>
    <w:rsid w:val="008721A4"/>
    <w:rsid w:val="008721D4"/>
    <w:rsid w:val="0087332D"/>
    <w:rsid w:val="00873330"/>
    <w:rsid w:val="00873DF9"/>
    <w:rsid w:val="00873E1F"/>
    <w:rsid w:val="00874C16"/>
    <w:rsid w:val="00874CA0"/>
    <w:rsid w:val="00874E7D"/>
    <w:rsid w:val="00874F67"/>
    <w:rsid w:val="00875E02"/>
    <w:rsid w:val="0087652E"/>
    <w:rsid w:val="00876B98"/>
    <w:rsid w:val="00876D16"/>
    <w:rsid w:val="00877BC6"/>
    <w:rsid w:val="0088011E"/>
    <w:rsid w:val="00880C15"/>
    <w:rsid w:val="008811C1"/>
    <w:rsid w:val="00881542"/>
    <w:rsid w:val="00881A21"/>
    <w:rsid w:val="00881D83"/>
    <w:rsid w:val="00881D8D"/>
    <w:rsid w:val="00881FBA"/>
    <w:rsid w:val="00882982"/>
    <w:rsid w:val="008837C0"/>
    <w:rsid w:val="008838DD"/>
    <w:rsid w:val="008846DF"/>
    <w:rsid w:val="00885114"/>
    <w:rsid w:val="008860FE"/>
    <w:rsid w:val="008861FF"/>
    <w:rsid w:val="00886D1F"/>
    <w:rsid w:val="008873FA"/>
    <w:rsid w:val="00887AA9"/>
    <w:rsid w:val="00887E54"/>
    <w:rsid w:val="0089008B"/>
    <w:rsid w:val="008910C3"/>
    <w:rsid w:val="00891EE1"/>
    <w:rsid w:val="00893987"/>
    <w:rsid w:val="00893F14"/>
    <w:rsid w:val="00894CF5"/>
    <w:rsid w:val="00894E9C"/>
    <w:rsid w:val="008963EF"/>
    <w:rsid w:val="0089688E"/>
    <w:rsid w:val="00897E18"/>
    <w:rsid w:val="008A0414"/>
    <w:rsid w:val="008A05E4"/>
    <w:rsid w:val="008A0A3C"/>
    <w:rsid w:val="008A1988"/>
    <w:rsid w:val="008A1C80"/>
    <w:rsid w:val="008A1FBE"/>
    <w:rsid w:val="008A2977"/>
    <w:rsid w:val="008A2E39"/>
    <w:rsid w:val="008A3354"/>
    <w:rsid w:val="008A3C49"/>
    <w:rsid w:val="008A4245"/>
    <w:rsid w:val="008A42D3"/>
    <w:rsid w:val="008A444B"/>
    <w:rsid w:val="008A48E2"/>
    <w:rsid w:val="008A48F0"/>
    <w:rsid w:val="008A6731"/>
    <w:rsid w:val="008A71CB"/>
    <w:rsid w:val="008A7267"/>
    <w:rsid w:val="008A73FD"/>
    <w:rsid w:val="008A7737"/>
    <w:rsid w:val="008A7806"/>
    <w:rsid w:val="008A7A79"/>
    <w:rsid w:val="008B03F2"/>
    <w:rsid w:val="008B06EF"/>
    <w:rsid w:val="008B093F"/>
    <w:rsid w:val="008B15C3"/>
    <w:rsid w:val="008B3194"/>
    <w:rsid w:val="008B446A"/>
    <w:rsid w:val="008B4506"/>
    <w:rsid w:val="008B5AE7"/>
    <w:rsid w:val="008B5E43"/>
    <w:rsid w:val="008B5EB3"/>
    <w:rsid w:val="008B618D"/>
    <w:rsid w:val="008B6231"/>
    <w:rsid w:val="008B6EFE"/>
    <w:rsid w:val="008C0330"/>
    <w:rsid w:val="008C178F"/>
    <w:rsid w:val="008C27FB"/>
    <w:rsid w:val="008C288E"/>
    <w:rsid w:val="008C3304"/>
    <w:rsid w:val="008C4818"/>
    <w:rsid w:val="008C4C14"/>
    <w:rsid w:val="008C5375"/>
    <w:rsid w:val="008C60E9"/>
    <w:rsid w:val="008C73C5"/>
    <w:rsid w:val="008C792E"/>
    <w:rsid w:val="008C7B05"/>
    <w:rsid w:val="008D0442"/>
    <w:rsid w:val="008D07C1"/>
    <w:rsid w:val="008D0C2A"/>
    <w:rsid w:val="008D0C70"/>
    <w:rsid w:val="008D141E"/>
    <w:rsid w:val="008D1B7C"/>
    <w:rsid w:val="008D2893"/>
    <w:rsid w:val="008D2919"/>
    <w:rsid w:val="008D3035"/>
    <w:rsid w:val="008D3DF5"/>
    <w:rsid w:val="008D51A0"/>
    <w:rsid w:val="008D53F5"/>
    <w:rsid w:val="008D573E"/>
    <w:rsid w:val="008D5922"/>
    <w:rsid w:val="008D597D"/>
    <w:rsid w:val="008D5980"/>
    <w:rsid w:val="008D6657"/>
    <w:rsid w:val="008D70C6"/>
    <w:rsid w:val="008D755C"/>
    <w:rsid w:val="008D79B6"/>
    <w:rsid w:val="008D7F95"/>
    <w:rsid w:val="008E1281"/>
    <w:rsid w:val="008E1F60"/>
    <w:rsid w:val="008E21A6"/>
    <w:rsid w:val="008E25B6"/>
    <w:rsid w:val="008E307E"/>
    <w:rsid w:val="008E3F58"/>
    <w:rsid w:val="008E4A66"/>
    <w:rsid w:val="008E4EE3"/>
    <w:rsid w:val="008E5A5B"/>
    <w:rsid w:val="008E5CB7"/>
    <w:rsid w:val="008E6119"/>
    <w:rsid w:val="008E7AB0"/>
    <w:rsid w:val="008F00D1"/>
    <w:rsid w:val="008F0F2A"/>
    <w:rsid w:val="008F129C"/>
    <w:rsid w:val="008F1AB1"/>
    <w:rsid w:val="008F1E75"/>
    <w:rsid w:val="008F279D"/>
    <w:rsid w:val="008F4DD1"/>
    <w:rsid w:val="008F5D74"/>
    <w:rsid w:val="008F5DDB"/>
    <w:rsid w:val="008F6056"/>
    <w:rsid w:val="008F6AA2"/>
    <w:rsid w:val="008F6AD1"/>
    <w:rsid w:val="008F7EA4"/>
    <w:rsid w:val="008F7F99"/>
    <w:rsid w:val="009018CB"/>
    <w:rsid w:val="00901D8E"/>
    <w:rsid w:val="00902C07"/>
    <w:rsid w:val="00903FD3"/>
    <w:rsid w:val="00905804"/>
    <w:rsid w:val="00905A61"/>
    <w:rsid w:val="00905A6B"/>
    <w:rsid w:val="00907628"/>
    <w:rsid w:val="009076A7"/>
    <w:rsid w:val="0091010D"/>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5BAA"/>
    <w:rsid w:val="00925DC1"/>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4B1C"/>
    <w:rsid w:val="00934D96"/>
    <w:rsid w:val="0093576D"/>
    <w:rsid w:val="00935813"/>
    <w:rsid w:val="009359E7"/>
    <w:rsid w:val="00935C3A"/>
    <w:rsid w:val="00935DCF"/>
    <w:rsid w:val="009360C4"/>
    <w:rsid w:val="00936140"/>
    <w:rsid w:val="0093638F"/>
    <w:rsid w:val="009367BC"/>
    <w:rsid w:val="00936ED2"/>
    <w:rsid w:val="00936FE3"/>
    <w:rsid w:val="00937065"/>
    <w:rsid w:val="009370AF"/>
    <w:rsid w:val="00937553"/>
    <w:rsid w:val="00940285"/>
    <w:rsid w:val="009415B0"/>
    <w:rsid w:val="0094207D"/>
    <w:rsid w:val="009420E5"/>
    <w:rsid w:val="00942C7F"/>
    <w:rsid w:val="0094330C"/>
    <w:rsid w:val="009433AA"/>
    <w:rsid w:val="0094367D"/>
    <w:rsid w:val="00944969"/>
    <w:rsid w:val="00944D4B"/>
    <w:rsid w:val="00945383"/>
    <w:rsid w:val="00945698"/>
    <w:rsid w:val="009456C4"/>
    <w:rsid w:val="009457E2"/>
    <w:rsid w:val="00947B39"/>
    <w:rsid w:val="00947E7E"/>
    <w:rsid w:val="009509AA"/>
    <w:rsid w:val="00951344"/>
    <w:rsid w:val="0095139A"/>
    <w:rsid w:val="009524F9"/>
    <w:rsid w:val="00952697"/>
    <w:rsid w:val="00952D76"/>
    <w:rsid w:val="009530EC"/>
    <w:rsid w:val="0095317D"/>
    <w:rsid w:val="00953E16"/>
    <w:rsid w:val="00953EF9"/>
    <w:rsid w:val="009542AC"/>
    <w:rsid w:val="00954609"/>
    <w:rsid w:val="00954F01"/>
    <w:rsid w:val="00956648"/>
    <w:rsid w:val="00956A19"/>
    <w:rsid w:val="009570F9"/>
    <w:rsid w:val="0095767C"/>
    <w:rsid w:val="009606B5"/>
    <w:rsid w:val="00960703"/>
    <w:rsid w:val="00960D19"/>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1A89"/>
    <w:rsid w:val="009737C7"/>
    <w:rsid w:val="0097408E"/>
    <w:rsid w:val="00974BB2"/>
    <w:rsid w:val="00974FA7"/>
    <w:rsid w:val="009753BC"/>
    <w:rsid w:val="009756E5"/>
    <w:rsid w:val="009759D6"/>
    <w:rsid w:val="00975E63"/>
    <w:rsid w:val="0097661A"/>
    <w:rsid w:val="00976A72"/>
    <w:rsid w:val="00977950"/>
    <w:rsid w:val="00977A8C"/>
    <w:rsid w:val="00977C96"/>
    <w:rsid w:val="00980247"/>
    <w:rsid w:val="0098032C"/>
    <w:rsid w:val="0098103A"/>
    <w:rsid w:val="00981858"/>
    <w:rsid w:val="00983167"/>
    <w:rsid w:val="00983910"/>
    <w:rsid w:val="00984020"/>
    <w:rsid w:val="00984F60"/>
    <w:rsid w:val="00990BDD"/>
    <w:rsid w:val="00990D09"/>
    <w:rsid w:val="00991657"/>
    <w:rsid w:val="009924AD"/>
    <w:rsid w:val="00992B84"/>
    <w:rsid w:val="009932AC"/>
    <w:rsid w:val="00993820"/>
    <w:rsid w:val="00993CF0"/>
    <w:rsid w:val="009941EB"/>
    <w:rsid w:val="00994351"/>
    <w:rsid w:val="009947FC"/>
    <w:rsid w:val="0099547A"/>
    <w:rsid w:val="009960A3"/>
    <w:rsid w:val="009962C8"/>
    <w:rsid w:val="00996A8F"/>
    <w:rsid w:val="00996EA7"/>
    <w:rsid w:val="00997FDA"/>
    <w:rsid w:val="009A0810"/>
    <w:rsid w:val="009A0E66"/>
    <w:rsid w:val="009A128D"/>
    <w:rsid w:val="009A1B14"/>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A78A6"/>
    <w:rsid w:val="009B04BF"/>
    <w:rsid w:val="009B0A62"/>
    <w:rsid w:val="009B0B1D"/>
    <w:rsid w:val="009B1369"/>
    <w:rsid w:val="009B1539"/>
    <w:rsid w:val="009B18A0"/>
    <w:rsid w:val="009B1DF8"/>
    <w:rsid w:val="009B1E2B"/>
    <w:rsid w:val="009B229F"/>
    <w:rsid w:val="009B307B"/>
    <w:rsid w:val="009B3984"/>
    <w:rsid w:val="009B3C30"/>
    <w:rsid w:val="009B3D20"/>
    <w:rsid w:val="009B3F90"/>
    <w:rsid w:val="009B4C95"/>
    <w:rsid w:val="009B4E9C"/>
    <w:rsid w:val="009B50C3"/>
    <w:rsid w:val="009B5418"/>
    <w:rsid w:val="009B5833"/>
    <w:rsid w:val="009B5DBA"/>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C1E"/>
    <w:rsid w:val="009C5D77"/>
    <w:rsid w:val="009C66BD"/>
    <w:rsid w:val="009C750B"/>
    <w:rsid w:val="009D01D1"/>
    <w:rsid w:val="009D123F"/>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7B9"/>
    <w:rsid w:val="009E2CA2"/>
    <w:rsid w:val="009E375F"/>
    <w:rsid w:val="009E39D4"/>
    <w:rsid w:val="009E40A3"/>
    <w:rsid w:val="009E433B"/>
    <w:rsid w:val="009E48BF"/>
    <w:rsid w:val="009E4FDB"/>
    <w:rsid w:val="009E5401"/>
    <w:rsid w:val="009E718B"/>
    <w:rsid w:val="009E7BDB"/>
    <w:rsid w:val="009F0878"/>
    <w:rsid w:val="009F099E"/>
    <w:rsid w:val="009F0F9E"/>
    <w:rsid w:val="009F1193"/>
    <w:rsid w:val="009F14E0"/>
    <w:rsid w:val="009F1E67"/>
    <w:rsid w:val="009F213B"/>
    <w:rsid w:val="009F319D"/>
    <w:rsid w:val="009F36E9"/>
    <w:rsid w:val="009F3F02"/>
    <w:rsid w:val="009F42FA"/>
    <w:rsid w:val="009F4593"/>
    <w:rsid w:val="009F47E0"/>
    <w:rsid w:val="009F5022"/>
    <w:rsid w:val="009F5F06"/>
    <w:rsid w:val="009F6381"/>
    <w:rsid w:val="009F690F"/>
    <w:rsid w:val="009F7DC2"/>
    <w:rsid w:val="009F7E69"/>
    <w:rsid w:val="00A00184"/>
    <w:rsid w:val="00A00B71"/>
    <w:rsid w:val="00A01643"/>
    <w:rsid w:val="00A01793"/>
    <w:rsid w:val="00A01874"/>
    <w:rsid w:val="00A020B5"/>
    <w:rsid w:val="00A025B2"/>
    <w:rsid w:val="00A035C9"/>
    <w:rsid w:val="00A04005"/>
    <w:rsid w:val="00A0423A"/>
    <w:rsid w:val="00A04370"/>
    <w:rsid w:val="00A04477"/>
    <w:rsid w:val="00A04C8C"/>
    <w:rsid w:val="00A0574E"/>
    <w:rsid w:val="00A05CA1"/>
    <w:rsid w:val="00A062D7"/>
    <w:rsid w:val="00A065D8"/>
    <w:rsid w:val="00A06984"/>
    <w:rsid w:val="00A072FF"/>
    <w:rsid w:val="00A0758F"/>
    <w:rsid w:val="00A07AA1"/>
    <w:rsid w:val="00A10D76"/>
    <w:rsid w:val="00A1125C"/>
    <w:rsid w:val="00A11525"/>
    <w:rsid w:val="00A11887"/>
    <w:rsid w:val="00A11BD2"/>
    <w:rsid w:val="00A11C28"/>
    <w:rsid w:val="00A12F67"/>
    <w:rsid w:val="00A138F2"/>
    <w:rsid w:val="00A13D55"/>
    <w:rsid w:val="00A13F70"/>
    <w:rsid w:val="00A14FF6"/>
    <w:rsid w:val="00A153BF"/>
    <w:rsid w:val="00A153E5"/>
    <w:rsid w:val="00A1570A"/>
    <w:rsid w:val="00A16327"/>
    <w:rsid w:val="00A16664"/>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3A2"/>
    <w:rsid w:val="00A25484"/>
    <w:rsid w:val="00A2556F"/>
    <w:rsid w:val="00A256A9"/>
    <w:rsid w:val="00A25939"/>
    <w:rsid w:val="00A25D0F"/>
    <w:rsid w:val="00A26041"/>
    <w:rsid w:val="00A26243"/>
    <w:rsid w:val="00A271AA"/>
    <w:rsid w:val="00A272B1"/>
    <w:rsid w:val="00A2734D"/>
    <w:rsid w:val="00A278E4"/>
    <w:rsid w:val="00A27C41"/>
    <w:rsid w:val="00A27F5F"/>
    <w:rsid w:val="00A309CF"/>
    <w:rsid w:val="00A31691"/>
    <w:rsid w:val="00A32EE2"/>
    <w:rsid w:val="00A33DDF"/>
    <w:rsid w:val="00A33EB0"/>
    <w:rsid w:val="00A34547"/>
    <w:rsid w:val="00A35A92"/>
    <w:rsid w:val="00A36AFF"/>
    <w:rsid w:val="00A37484"/>
    <w:rsid w:val="00A376B7"/>
    <w:rsid w:val="00A4011D"/>
    <w:rsid w:val="00A41A5B"/>
    <w:rsid w:val="00A41BF5"/>
    <w:rsid w:val="00A42725"/>
    <w:rsid w:val="00A427E2"/>
    <w:rsid w:val="00A429C5"/>
    <w:rsid w:val="00A43434"/>
    <w:rsid w:val="00A44778"/>
    <w:rsid w:val="00A46759"/>
    <w:rsid w:val="00A469E7"/>
    <w:rsid w:val="00A47509"/>
    <w:rsid w:val="00A4773A"/>
    <w:rsid w:val="00A478CD"/>
    <w:rsid w:val="00A47F6F"/>
    <w:rsid w:val="00A501C4"/>
    <w:rsid w:val="00A50334"/>
    <w:rsid w:val="00A50446"/>
    <w:rsid w:val="00A51678"/>
    <w:rsid w:val="00A51B24"/>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B7D"/>
    <w:rsid w:val="00A62555"/>
    <w:rsid w:val="00A62ACE"/>
    <w:rsid w:val="00A63261"/>
    <w:rsid w:val="00A6352E"/>
    <w:rsid w:val="00A63772"/>
    <w:rsid w:val="00A63A2C"/>
    <w:rsid w:val="00A6487D"/>
    <w:rsid w:val="00A64899"/>
    <w:rsid w:val="00A65821"/>
    <w:rsid w:val="00A6605B"/>
    <w:rsid w:val="00A66ADC"/>
    <w:rsid w:val="00A707E9"/>
    <w:rsid w:val="00A7147D"/>
    <w:rsid w:val="00A7216B"/>
    <w:rsid w:val="00A72E9C"/>
    <w:rsid w:val="00A73522"/>
    <w:rsid w:val="00A73B3F"/>
    <w:rsid w:val="00A73DC4"/>
    <w:rsid w:val="00A74774"/>
    <w:rsid w:val="00A74B96"/>
    <w:rsid w:val="00A7537A"/>
    <w:rsid w:val="00A75D2E"/>
    <w:rsid w:val="00A76466"/>
    <w:rsid w:val="00A76538"/>
    <w:rsid w:val="00A771CF"/>
    <w:rsid w:val="00A80156"/>
    <w:rsid w:val="00A802FA"/>
    <w:rsid w:val="00A80FE1"/>
    <w:rsid w:val="00A8132E"/>
    <w:rsid w:val="00A81B15"/>
    <w:rsid w:val="00A8241F"/>
    <w:rsid w:val="00A830C7"/>
    <w:rsid w:val="00A83515"/>
    <w:rsid w:val="00A837FF"/>
    <w:rsid w:val="00A83FD0"/>
    <w:rsid w:val="00A84052"/>
    <w:rsid w:val="00A84DC8"/>
    <w:rsid w:val="00A84E12"/>
    <w:rsid w:val="00A852DE"/>
    <w:rsid w:val="00A85597"/>
    <w:rsid w:val="00A85634"/>
    <w:rsid w:val="00A857E1"/>
    <w:rsid w:val="00A85A0D"/>
    <w:rsid w:val="00A85DBC"/>
    <w:rsid w:val="00A85DD0"/>
    <w:rsid w:val="00A86070"/>
    <w:rsid w:val="00A8638F"/>
    <w:rsid w:val="00A8651D"/>
    <w:rsid w:val="00A86943"/>
    <w:rsid w:val="00A878F1"/>
    <w:rsid w:val="00A87FEB"/>
    <w:rsid w:val="00A92513"/>
    <w:rsid w:val="00A9371E"/>
    <w:rsid w:val="00A93F9F"/>
    <w:rsid w:val="00A9420E"/>
    <w:rsid w:val="00A9491A"/>
    <w:rsid w:val="00A95047"/>
    <w:rsid w:val="00A9505C"/>
    <w:rsid w:val="00A952B4"/>
    <w:rsid w:val="00A95D21"/>
    <w:rsid w:val="00A963D4"/>
    <w:rsid w:val="00A96639"/>
    <w:rsid w:val="00A97241"/>
    <w:rsid w:val="00A97648"/>
    <w:rsid w:val="00AA0200"/>
    <w:rsid w:val="00AA022A"/>
    <w:rsid w:val="00AA1646"/>
    <w:rsid w:val="00AA1712"/>
    <w:rsid w:val="00AA1CFD"/>
    <w:rsid w:val="00AA21E3"/>
    <w:rsid w:val="00AA2239"/>
    <w:rsid w:val="00AA2AF9"/>
    <w:rsid w:val="00AA3385"/>
    <w:rsid w:val="00AA33D2"/>
    <w:rsid w:val="00AA342F"/>
    <w:rsid w:val="00AA38EF"/>
    <w:rsid w:val="00AA3EFE"/>
    <w:rsid w:val="00AA410D"/>
    <w:rsid w:val="00AA4ECC"/>
    <w:rsid w:val="00AA6253"/>
    <w:rsid w:val="00AB0525"/>
    <w:rsid w:val="00AB0C57"/>
    <w:rsid w:val="00AB1195"/>
    <w:rsid w:val="00AB1F06"/>
    <w:rsid w:val="00AB31ED"/>
    <w:rsid w:val="00AB37C0"/>
    <w:rsid w:val="00AB4182"/>
    <w:rsid w:val="00AB486E"/>
    <w:rsid w:val="00AB4B03"/>
    <w:rsid w:val="00AB55B3"/>
    <w:rsid w:val="00AB71AB"/>
    <w:rsid w:val="00AB7260"/>
    <w:rsid w:val="00AC0466"/>
    <w:rsid w:val="00AC1B8B"/>
    <w:rsid w:val="00AC1DD7"/>
    <w:rsid w:val="00AC20E9"/>
    <w:rsid w:val="00AC27DB"/>
    <w:rsid w:val="00AC2C1D"/>
    <w:rsid w:val="00AC32E5"/>
    <w:rsid w:val="00AC3314"/>
    <w:rsid w:val="00AC3409"/>
    <w:rsid w:val="00AC3BAA"/>
    <w:rsid w:val="00AC4105"/>
    <w:rsid w:val="00AC4633"/>
    <w:rsid w:val="00AC4CA7"/>
    <w:rsid w:val="00AC503F"/>
    <w:rsid w:val="00AC5258"/>
    <w:rsid w:val="00AC573A"/>
    <w:rsid w:val="00AC5FC3"/>
    <w:rsid w:val="00AC630E"/>
    <w:rsid w:val="00AC6D6B"/>
    <w:rsid w:val="00AC715B"/>
    <w:rsid w:val="00AD0613"/>
    <w:rsid w:val="00AD0678"/>
    <w:rsid w:val="00AD0E75"/>
    <w:rsid w:val="00AD1106"/>
    <w:rsid w:val="00AD2CA6"/>
    <w:rsid w:val="00AD2F06"/>
    <w:rsid w:val="00AD32AD"/>
    <w:rsid w:val="00AD4307"/>
    <w:rsid w:val="00AD45B8"/>
    <w:rsid w:val="00AD4638"/>
    <w:rsid w:val="00AD46F7"/>
    <w:rsid w:val="00AD56B1"/>
    <w:rsid w:val="00AD59F7"/>
    <w:rsid w:val="00AD5BC4"/>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31B3"/>
    <w:rsid w:val="00AF3240"/>
    <w:rsid w:val="00AF4338"/>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D13"/>
    <w:rsid w:val="00B00074"/>
    <w:rsid w:val="00B00885"/>
    <w:rsid w:val="00B01FC6"/>
    <w:rsid w:val="00B02E4F"/>
    <w:rsid w:val="00B032CE"/>
    <w:rsid w:val="00B03F11"/>
    <w:rsid w:val="00B0497B"/>
    <w:rsid w:val="00B051A2"/>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143"/>
    <w:rsid w:val="00B15386"/>
    <w:rsid w:val="00B163F8"/>
    <w:rsid w:val="00B179CD"/>
    <w:rsid w:val="00B2077A"/>
    <w:rsid w:val="00B210CD"/>
    <w:rsid w:val="00B2118E"/>
    <w:rsid w:val="00B213A9"/>
    <w:rsid w:val="00B21F3B"/>
    <w:rsid w:val="00B23667"/>
    <w:rsid w:val="00B23802"/>
    <w:rsid w:val="00B243B9"/>
    <w:rsid w:val="00B2472D"/>
    <w:rsid w:val="00B24887"/>
    <w:rsid w:val="00B24CA0"/>
    <w:rsid w:val="00B2549F"/>
    <w:rsid w:val="00B25789"/>
    <w:rsid w:val="00B262E9"/>
    <w:rsid w:val="00B26C82"/>
    <w:rsid w:val="00B278D6"/>
    <w:rsid w:val="00B30018"/>
    <w:rsid w:val="00B323EC"/>
    <w:rsid w:val="00B32869"/>
    <w:rsid w:val="00B3301D"/>
    <w:rsid w:val="00B335AA"/>
    <w:rsid w:val="00B33E9F"/>
    <w:rsid w:val="00B34272"/>
    <w:rsid w:val="00B346CF"/>
    <w:rsid w:val="00B34F3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DAF"/>
    <w:rsid w:val="00B46637"/>
    <w:rsid w:val="00B467BA"/>
    <w:rsid w:val="00B509E8"/>
    <w:rsid w:val="00B50CC1"/>
    <w:rsid w:val="00B51799"/>
    <w:rsid w:val="00B520D2"/>
    <w:rsid w:val="00B5288F"/>
    <w:rsid w:val="00B53643"/>
    <w:rsid w:val="00B54A88"/>
    <w:rsid w:val="00B5551F"/>
    <w:rsid w:val="00B55E27"/>
    <w:rsid w:val="00B5697D"/>
    <w:rsid w:val="00B56F08"/>
    <w:rsid w:val="00B57265"/>
    <w:rsid w:val="00B574B9"/>
    <w:rsid w:val="00B6135E"/>
    <w:rsid w:val="00B61F72"/>
    <w:rsid w:val="00B62BD6"/>
    <w:rsid w:val="00B62F95"/>
    <w:rsid w:val="00B633AE"/>
    <w:rsid w:val="00B63EC9"/>
    <w:rsid w:val="00B64480"/>
    <w:rsid w:val="00B66067"/>
    <w:rsid w:val="00B66077"/>
    <w:rsid w:val="00B66431"/>
    <w:rsid w:val="00B665D2"/>
    <w:rsid w:val="00B66816"/>
    <w:rsid w:val="00B66829"/>
    <w:rsid w:val="00B67031"/>
    <w:rsid w:val="00B6737C"/>
    <w:rsid w:val="00B67BB8"/>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B44"/>
    <w:rsid w:val="00B772F4"/>
    <w:rsid w:val="00B77719"/>
    <w:rsid w:val="00B77CCF"/>
    <w:rsid w:val="00B77DA0"/>
    <w:rsid w:val="00B80283"/>
    <w:rsid w:val="00B8095F"/>
    <w:rsid w:val="00B80B0C"/>
    <w:rsid w:val="00B80B11"/>
    <w:rsid w:val="00B80FA6"/>
    <w:rsid w:val="00B81756"/>
    <w:rsid w:val="00B81847"/>
    <w:rsid w:val="00B81A0F"/>
    <w:rsid w:val="00B82E8F"/>
    <w:rsid w:val="00B82FE0"/>
    <w:rsid w:val="00B831AE"/>
    <w:rsid w:val="00B83EF0"/>
    <w:rsid w:val="00B84160"/>
    <w:rsid w:val="00B8446C"/>
    <w:rsid w:val="00B84952"/>
    <w:rsid w:val="00B87725"/>
    <w:rsid w:val="00B879F7"/>
    <w:rsid w:val="00B87A16"/>
    <w:rsid w:val="00B87CEF"/>
    <w:rsid w:val="00B90100"/>
    <w:rsid w:val="00B90BE6"/>
    <w:rsid w:val="00B91405"/>
    <w:rsid w:val="00B914B3"/>
    <w:rsid w:val="00B91687"/>
    <w:rsid w:val="00B91B2A"/>
    <w:rsid w:val="00B939A7"/>
    <w:rsid w:val="00B94013"/>
    <w:rsid w:val="00B96919"/>
    <w:rsid w:val="00B969A0"/>
    <w:rsid w:val="00B96D64"/>
    <w:rsid w:val="00B9755C"/>
    <w:rsid w:val="00B97CE0"/>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5A9"/>
    <w:rsid w:val="00BA6865"/>
    <w:rsid w:val="00BA6955"/>
    <w:rsid w:val="00BA6F92"/>
    <w:rsid w:val="00BA77E2"/>
    <w:rsid w:val="00BA7A16"/>
    <w:rsid w:val="00BA7E46"/>
    <w:rsid w:val="00BB0586"/>
    <w:rsid w:val="00BB104B"/>
    <w:rsid w:val="00BB14F1"/>
    <w:rsid w:val="00BB225D"/>
    <w:rsid w:val="00BB2B76"/>
    <w:rsid w:val="00BB472C"/>
    <w:rsid w:val="00BB572E"/>
    <w:rsid w:val="00BB5C64"/>
    <w:rsid w:val="00BB621D"/>
    <w:rsid w:val="00BB65DE"/>
    <w:rsid w:val="00BB74FD"/>
    <w:rsid w:val="00BC04C9"/>
    <w:rsid w:val="00BC16F5"/>
    <w:rsid w:val="00BC44FE"/>
    <w:rsid w:val="00BC4971"/>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912"/>
    <w:rsid w:val="00BD4D84"/>
    <w:rsid w:val="00BD508D"/>
    <w:rsid w:val="00BD6373"/>
    <w:rsid w:val="00BD6404"/>
    <w:rsid w:val="00BD68D2"/>
    <w:rsid w:val="00BE0132"/>
    <w:rsid w:val="00BE0A2B"/>
    <w:rsid w:val="00BE17B1"/>
    <w:rsid w:val="00BE20D5"/>
    <w:rsid w:val="00BE33AE"/>
    <w:rsid w:val="00BE45E1"/>
    <w:rsid w:val="00BE4742"/>
    <w:rsid w:val="00BE537A"/>
    <w:rsid w:val="00BE59A6"/>
    <w:rsid w:val="00BE5AC3"/>
    <w:rsid w:val="00BE6A08"/>
    <w:rsid w:val="00BE6CE7"/>
    <w:rsid w:val="00BE6DB8"/>
    <w:rsid w:val="00BE759D"/>
    <w:rsid w:val="00BF0088"/>
    <w:rsid w:val="00BF046F"/>
    <w:rsid w:val="00BF056F"/>
    <w:rsid w:val="00BF0E7D"/>
    <w:rsid w:val="00BF0F16"/>
    <w:rsid w:val="00BF1209"/>
    <w:rsid w:val="00BF1D81"/>
    <w:rsid w:val="00BF3F46"/>
    <w:rsid w:val="00BF418A"/>
    <w:rsid w:val="00BF47AA"/>
    <w:rsid w:val="00BF4E8D"/>
    <w:rsid w:val="00BF4FE9"/>
    <w:rsid w:val="00BF5338"/>
    <w:rsid w:val="00BF5398"/>
    <w:rsid w:val="00BF5E9C"/>
    <w:rsid w:val="00BF60F8"/>
    <w:rsid w:val="00BF6280"/>
    <w:rsid w:val="00BF65B2"/>
    <w:rsid w:val="00BF7223"/>
    <w:rsid w:val="00C01308"/>
    <w:rsid w:val="00C01D50"/>
    <w:rsid w:val="00C0274D"/>
    <w:rsid w:val="00C0288F"/>
    <w:rsid w:val="00C035FD"/>
    <w:rsid w:val="00C0432A"/>
    <w:rsid w:val="00C047AC"/>
    <w:rsid w:val="00C056DC"/>
    <w:rsid w:val="00C06335"/>
    <w:rsid w:val="00C06ADD"/>
    <w:rsid w:val="00C07076"/>
    <w:rsid w:val="00C078AC"/>
    <w:rsid w:val="00C07EFE"/>
    <w:rsid w:val="00C1195A"/>
    <w:rsid w:val="00C119D9"/>
    <w:rsid w:val="00C11F26"/>
    <w:rsid w:val="00C11FB7"/>
    <w:rsid w:val="00C120AD"/>
    <w:rsid w:val="00C1329B"/>
    <w:rsid w:val="00C1349A"/>
    <w:rsid w:val="00C13563"/>
    <w:rsid w:val="00C14A51"/>
    <w:rsid w:val="00C1572F"/>
    <w:rsid w:val="00C159B4"/>
    <w:rsid w:val="00C16ECC"/>
    <w:rsid w:val="00C17AF4"/>
    <w:rsid w:val="00C17CA4"/>
    <w:rsid w:val="00C20B33"/>
    <w:rsid w:val="00C21411"/>
    <w:rsid w:val="00C21E1A"/>
    <w:rsid w:val="00C21FC3"/>
    <w:rsid w:val="00C22219"/>
    <w:rsid w:val="00C2224D"/>
    <w:rsid w:val="00C2239A"/>
    <w:rsid w:val="00C22AE4"/>
    <w:rsid w:val="00C24C05"/>
    <w:rsid w:val="00C24D18"/>
    <w:rsid w:val="00C24D2F"/>
    <w:rsid w:val="00C252FC"/>
    <w:rsid w:val="00C25E03"/>
    <w:rsid w:val="00C26222"/>
    <w:rsid w:val="00C265D2"/>
    <w:rsid w:val="00C27191"/>
    <w:rsid w:val="00C27614"/>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61D"/>
    <w:rsid w:val="00C36765"/>
    <w:rsid w:val="00C36D31"/>
    <w:rsid w:val="00C370E0"/>
    <w:rsid w:val="00C378B7"/>
    <w:rsid w:val="00C404C3"/>
    <w:rsid w:val="00C406BE"/>
    <w:rsid w:val="00C41760"/>
    <w:rsid w:val="00C41F80"/>
    <w:rsid w:val="00C421B5"/>
    <w:rsid w:val="00C42CD6"/>
    <w:rsid w:val="00C42F66"/>
    <w:rsid w:val="00C43BA1"/>
    <w:rsid w:val="00C43DAB"/>
    <w:rsid w:val="00C4474E"/>
    <w:rsid w:val="00C448BF"/>
    <w:rsid w:val="00C44C99"/>
    <w:rsid w:val="00C46457"/>
    <w:rsid w:val="00C46608"/>
    <w:rsid w:val="00C46774"/>
    <w:rsid w:val="00C47E65"/>
    <w:rsid w:val="00C47F08"/>
    <w:rsid w:val="00C50362"/>
    <w:rsid w:val="00C505B8"/>
    <w:rsid w:val="00C506D4"/>
    <w:rsid w:val="00C506E3"/>
    <w:rsid w:val="00C50BB9"/>
    <w:rsid w:val="00C50C7D"/>
    <w:rsid w:val="00C50D61"/>
    <w:rsid w:val="00C50F53"/>
    <w:rsid w:val="00C514A6"/>
    <w:rsid w:val="00C521B3"/>
    <w:rsid w:val="00C533BA"/>
    <w:rsid w:val="00C536A5"/>
    <w:rsid w:val="00C55C8B"/>
    <w:rsid w:val="00C561A6"/>
    <w:rsid w:val="00C5739F"/>
    <w:rsid w:val="00C57562"/>
    <w:rsid w:val="00C5770E"/>
    <w:rsid w:val="00C57A2F"/>
    <w:rsid w:val="00C57CF0"/>
    <w:rsid w:val="00C60411"/>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17FD"/>
    <w:rsid w:val="00C72152"/>
    <w:rsid w:val="00C724D3"/>
    <w:rsid w:val="00C7259C"/>
    <w:rsid w:val="00C72951"/>
    <w:rsid w:val="00C72BAC"/>
    <w:rsid w:val="00C76513"/>
    <w:rsid w:val="00C76F38"/>
    <w:rsid w:val="00C76FEE"/>
    <w:rsid w:val="00C77D84"/>
    <w:rsid w:val="00C77DD9"/>
    <w:rsid w:val="00C802B1"/>
    <w:rsid w:val="00C8106B"/>
    <w:rsid w:val="00C8106F"/>
    <w:rsid w:val="00C810D1"/>
    <w:rsid w:val="00C810D9"/>
    <w:rsid w:val="00C83188"/>
    <w:rsid w:val="00C8355D"/>
    <w:rsid w:val="00C839B5"/>
    <w:rsid w:val="00C83BE6"/>
    <w:rsid w:val="00C8410C"/>
    <w:rsid w:val="00C8506F"/>
    <w:rsid w:val="00C85314"/>
    <w:rsid w:val="00C85354"/>
    <w:rsid w:val="00C85858"/>
    <w:rsid w:val="00C859EB"/>
    <w:rsid w:val="00C86A1F"/>
    <w:rsid w:val="00C86ABA"/>
    <w:rsid w:val="00C902B6"/>
    <w:rsid w:val="00C90942"/>
    <w:rsid w:val="00C91701"/>
    <w:rsid w:val="00C921BD"/>
    <w:rsid w:val="00C92FC8"/>
    <w:rsid w:val="00C938CB"/>
    <w:rsid w:val="00C93BA6"/>
    <w:rsid w:val="00C941AE"/>
    <w:rsid w:val="00C941CD"/>
    <w:rsid w:val="00C943F3"/>
    <w:rsid w:val="00C9520B"/>
    <w:rsid w:val="00C95AA3"/>
    <w:rsid w:val="00C962A0"/>
    <w:rsid w:val="00C96C8C"/>
    <w:rsid w:val="00C97039"/>
    <w:rsid w:val="00C976BC"/>
    <w:rsid w:val="00CA0172"/>
    <w:rsid w:val="00CA0461"/>
    <w:rsid w:val="00CA08C6"/>
    <w:rsid w:val="00CA0A77"/>
    <w:rsid w:val="00CA0BAE"/>
    <w:rsid w:val="00CA115E"/>
    <w:rsid w:val="00CA1B22"/>
    <w:rsid w:val="00CA1FF4"/>
    <w:rsid w:val="00CA229F"/>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768"/>
    <w:rsid w:val="00CC46CC"/>
    <w:rsid w:val="00CC4989"/>
    <w:rsid w:val="00CC524F"/>
    <w:rsid w:val="00CC537A"/>
    <w:rsid w:val="00CC5482"/>
    <w:rsid w:val="00CC5F88"/>
    <w:rsid w:val="00CC62AE"/>
    <w:rsid w:val="00CC63D8"/>
    <w:rsid w:val="00CC63DA"/>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460"/>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3B48"/>
    <w:rsid w:val="00CF4156"/>
    <w:rsid w:val="00CF4244"/>
    <w:rsid w:val="00CF4305"/>
    <w:rsid w:val="00CF5249"/>
    <w:rsid w:val="00CF528E"/>
    <w:rsid w:val="00CF6747"/>
    <w:rsid w:val="00CF7287"/>
    <w:rsid w:val="00CF74A4"/>
    <w:rsid w:val="00D0036C"/>
    <w:rsid w:val="00D0057A"/>
    <w:rsid w:val="00D00961"/>
    <w:rsid w:val="00D013B2"/>
    <w:rsid w:val="00D01438"/>
    <w:rsid w:val="00D020A2"/>
    <w:rsid w:val="00D02738"/>
    <w:rsid w:val="00D028E6"/>
    <w:rsid w:val="00D03A00"/>
    <w:rsid w:val="00D03D00"/>
    <w:rsid w:val="00D04746"/>
    <w:rsid w:val="00D05C30"/>
    <w:rsid w:val="00D05E50"/>
    <w:rsid w:val="00D05FB9"/>
    <w:rsid w:val="00D06DE8"/>
    <w:rsid w:val="00D07BC1"/>
    <w:rsid w:val="00D10052"/>
    <w:rsid w:val="00D10DE3"/>
    <w:rsid w:val="00D11359"/>
    <w:rsid w:val="00D114F4"/>
    <w:rsid w:val="00D12E3B"/>
    <w:rsid w:val="00D12EBE"/>
    <w:rsid w:val="00D137AE"/>
    <w:rsid w:val="00D14165"/>
    <w:rsid w:val="00D14955"/>
    <w:rsid w:val="00D14C65"/>
    <w:rsid w:val="00D14EFD"/>
    <w:rsid w:val="00D15132"/>
    <w:rsid w:val="00D15F59"/>
    <w:rsid w:val="00D16A3D"/>
    <w:rsid w:val="00D17564"/>
    <w:rsid w:val="00D178EF"/>
    <w:rsid w:val="00D17D0B"/>
    <w:rsid w:val="00D201AE"/>
    <w:rsid w:val="00D20D9A"/>
    <w:rsid w:val="00D22472"/>
    <w:rsid w:val="00D22DC2"/>
    <w:rsid w:val="00D22F89"/>
    <w:rsid w:val="00D2333E"/>
    <w:rsid w:val="00D23906"/>
    <w:rsid w:val="00D23DAA"/>
    <w:rsid w:val="00D23ED3"/>
    <w:rsid w:val="00D242C6"/>
    <w:rsid w:val="00D24373"/>
    <w:rsid w:val="00D248AB"/>
    <w:rsid w:val="00D24DC3"/>
    <w:rsid w:val="00D262D8"/>
    <w:rsid w:val="00D26667"/>
    <w:rsid w:val="00D273E9"/>
    <w:rsid w:val="00D309FF"/>
    <w:rsid w:val="00D30CF6"/>
    <w:rsid w:val="00D30FA8"/>
    <w:rsid w:val="00D31054"/>
    <w:rsid w:val="00D3188C"/>
    <w:rsid w:val="00D32CC3"/>
    <w:rsid w:val="00D33290"/>
    <w:rsid w:val="00D33334"/>
    <w:rsid w:val="00D33870"/>
    <w:rsid w:val="00D345E8"/>
    <w:rsid w:val="00D3462A"/>
    <w:rsid w:val="00D35AF1"/>
    <w:rsid w:val="00D35B01"/>
    <w:rsid w:val="00D35F9B"/>
    <w:rsid w:val="00D367AD"/>
    <w:rsid w:val="00D36B69"/>
    <w:rsid w:val="00D37065"/>
    <w:rsid w:val="00D37601"/>
    <w:rsid w:val="00D408DD"/>
    <w:rsid w:val="00D40955"/>
    <w:rsid w:val="00D414CE"/>
    <w:rsid w:val="00D416A5"/>
    <w:rsid w:val="00D439EC"/>
    <w:rsid w:val="00D4543C"/>
    <w:rsid w:val="00D45D72"/>
    <w:rsid w:val="00D461C1"/>
    <w:rsid w:val="00D462A6"/>
    <w:rsid w:val="00D468DB"/>
    <w:rsid w:val="00D50954"/>
    <w:rsid w:val="00D50B70"/>
    <w:rsid w:val="00D50EED"/>
    <w:rsid w:val="00D52048"/>
    <w:rsid w:val="00D520E4"/>
    <w:rsid w:val="00D525EE"/>
    <w:rsid w:val="00D52B77"/>
    <w:rsid w:val="00D52DE1"/>
    <w:rsid w:val="00D53662"/>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4709"/>
    <w:rsid w:val="00D756CF"/>
    <w:rsid w:val="00D757D2"/>
    <w:rsid w:val="00D760BE"/>
    <w:rsid w:val="00D762B5"/>
    <w:rsid w:val="00D803D0"/>
    <w:rsid w:val="00D80786"/>
    <w:rsid w:val="00D80945"/>
    <w:rsid w:val="00D80C76"/>
    <w:rsid w:val="00D80FDB"/>
    <w:rsid w:val="00D815EA"/>
    <w:rsid w:val="00D81714"/>
    <w:rsid w:val="00D819FD"/>
    <w:rsid w:val="00D81CAB"/>
    <w:rsid w:val="00D829FC"/>
    <w:rsid w:val="00D82C78"/>
    <w:rsid w:val="00D84E4F"/>
    <w:rsid w:val="00D850DB"/>
    <w:rsid w:val="00D853E8"/>
    <w:rsid w:val="00D8576F"/>
    <w:rsid w:val="00D85A83"/>
    <w:rsid w:val="00D86449"/>
    <w:rsid w:val="00D8677F"/>
    <w:rsid w:val="00D86D8D"/>
    <w:rsid w:val="00D86D8E"/>
    <w:rsid w:val="00D86DF2"/>
    <w:rsid w:val="00D8722F"/>
    <w:rsid w:val="00D90988"/>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A0455"/>
    <w:rsid w:val="00DA085B"/>
    <w:rsid w:val="00DA0D62"/>
    <w:rsid w:val="00DA1E46"/>
    <w:rsid w:val="00DA1EF7"/>
    <w:rsid w:val="00DA2606"/>
    <w:rsid w:val="00DA30F6"/>
    <w:rsid w:val="00DA3A86"/>
    <w:rsid w:val="00DA42FA"/>
    <w:rsid w:val="00DA4C1B"/>
    <w:rsid w:val="00DA4E0D"/>
    <w:rsid w:val="00DA5090"/>
    <w:rsid w:val="00DA5115"/>
    <w:rsid w:val="00DA6802"/>
    <w:rsid w:val="00DA6D12"/>
    <w:rsid w:val="00DA6E83"/>
    <w:rsid w:val="00DA7CE1"/>
    <w:rsid w:val="00DB0C9D"/>
    <w:rsid w:val="00DB1BF4"/>
    <w:rsid w:val="00DB1FB6"/>
    <w:rsid w:val="00DB22A6"/>
    <w:rsid w:val="00DB2AA8"/>
    <w:rsid w:val="00DB459E"/>
    <w:rsid w:val="00DB47B5"/>
    <w:rsid w:val="00DB7121"/>
    <w:rsid w:val="00DB7325"/>
    <w:rsid w:val="00DB743B"/>
    <w:rsid w:val="00DB7A3B"/>
    <w:rsid w:val="00DC0829"/>
    <w:rsid w:val="00DC1270"/>
    <w:rsid w:val="00DC12F5"/>
    <w:rsid w:val="00DC1E43"/>
    <w:rsid w:val="00DC2500"/>
    <w:rsid w:val="00DC29D9"/>
    <w:rsid w:val="00DC2F98"/>
    <w:rsid w:val="00DC3610"/>
    <w:rsid w:val="00DC365A"/>
    <w:rsid w:val="00DC38E7"/>
    <w:rsid w:val="00DC49CD"/>
    <w:rsid w:val="00DC4ADD"/>
    <w:rsid w:val="00DC4F53"/>
    <w:rsid w:val="00DC4F72"/>
    <w:rsid w:val="00DC5F25"/>
    <w:rsid w:val="00DC6D51"/>
    <w:rsid w:val="00DC6D79"/>
    <w:rsid w:val="00DC7489"/>
    <w:rsid w:val="00DC76F0"/>
    <w:rsid w:val="00DC77DC"/>
    <w:rsid w:val="00DC7A66"/>
    <w:rsid w:val="00DD0453"/>
    <w:rsid w:val="00DD0507"/>
    <w:rsid w:val="00DD05CC"/>
    <w:rsid w:val="00DD0C2C"/>
    <w:rsid w:val="00DD16D5"/>
    <w:rsid w:val="00DD19DE"/>
    <w:rsid w:val="00DD1C8B"/>
    <w:rsid w:val="00DD25B6"/>
    <w:rsid w:val="00DD28BC"/>
    <w:rsid w:val="00DD2DDC"/>
    <w:rsid w:val="00DD349A"/>
    <w:rsid w:val="00DD3FA1"/>
    <w:rsid w:val="00DD47D8"/>
    <w:rsid w:val="00DD5086"/>
    <w:rsid w:val="00DD5168"/>
    <w:rsid w:val="00DD531C"/>
    <w:rsid w:val="00DD54B8"/>
    <w:rsid w:val="00DD5B35"/>
    <w:rsid w:val="00DD5BB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F0536"/>
    <w:rsid w:val="00DF063B"/>
    <w:rsid w:val="00DF1303"/>
    <w:rsid w:val="00DF1371"/>
    <w:rsid w:val="00DF1859"/>
    <w:rsid w:val="00DF1D58"/>
    <w:rsid w:val="00DF2286"/>
    <w:rsid w:val="00DF2E23"/>
    <w:rsid w:val="00DF3D57"/>
    <w:rsid w:val="00DF445A"/>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ED7"/>
    <w:rsid w:val="00E04B84"/>
    <w:rsid w:val="00E0580D"/>
    <w:rsid w:val="00E06466"/>
    <w:rsid w:val="00E06835"/>
    <w:rsid w:val="00E06BB8"/>
    <w:rsid w:val="00E06FDA"/>
    <w:rsid w:val="00E104CF"/>
    <w:rsid w:val="00E105C2"/>
    <w:rsid w:val="00E109EF"/>
    <w:rsid w:val="00E10ED7"/>
    <w:rsid w:val="00E11A49"/>
    <w:rsid w:val="00E12067"/>
    <w:rsid w:val="00E13297"/>
    <w:rsid w:val="00E14D45"/>
    <w:rsid w:val="00E1552D"/>
    <w:rsid w:val="00E156FF"/>
    <w:rsid w:val="00E1604E"/>
    <w:rsid w:val="00E160A5"/>
    <w:rsid w:val="00E16C21"/>
    <w:rsid w:val="00E1713D"/>
    <w:rsid w:val="00E17A9B"/>
    <w:rsid w:val="00E17E53"/>
    <w:rsid w:val="00E20097"/>
    <w:rsid w:val="00E20A43"/>
    <w:rsid w:val="00E21D21"/>
    <w:rsid w:val="00E22658"/>
    <w:rsid w:val="00E228D7"/>
    <w:rsid w:val="00E22ADE"/>
    <w:rsid w:val="00E22EDE"/>
    <w:rsid w:val="00E23898"/>
    <w:rsid w:val="00E240E9"/>
    <w:rsid w:val="00E242CA"/>
    <w:rsid w:val="00E25F3B"/>
    <w:rsid w:val="00E27D56"/>
    <w:rsid w:val="00E301FB"/>
    <w:rsid w:val="00E30668"/>
    <w:rsid w:val="00E30973"/>
    <w:rsid w:val="00E30B1F"/>
    <w:rsid w:val="00E30B29"/>
    <w:rsid w:val="00E30B33"/>
    <w:rsid w:val="00E31273"/>
    <w:rsid w:val="00E312F8"/>
    <w:rsid w:val="00E3199D"/>
    <w:rsid w:val="00E319F1"/>
    <w:rsid w:val="00E31B87"/>
    <w:rsid w:val="00E323B8"/>
    <w:rsid w:val="00E3287E"/>
    <w:rsid w:val="00E33CD2"/>
    <w:rsid w:val="00E345E1"/>
    <w:rsid w:val="00E34D78"/>
    <w:rsid w:val="00E35F97"/>
    <w:rsid w:val="00E3639C"/>
    <w:rsid w:val="00E363E5"/>
    <w:rsid w:val="00E3672B"/>
    <w:rsid w:val="00E3685C"/>
    <w:rsid w:val="00E368F6"/>
    <w:rsid w:val="00E37FE2"/>
    <w:rsid w:val="00E40C30"/>
    <w:rsid w:val="00E40E90"/>
    <w:rsid w:val="00E41F4F"/>
    <w:rsid w:val="00E429A7"/>
    <w:rsid w:val="00E43D2E"/>
    <w:rsid w:val="00E45540"/>
    <w:rsid w:val="00E45C7E"/>
    <w:rsid w:val="00E45E1F"/>
    <w:rsid w:val="00E45E8B"/>
    <w:rsid w:val="00E4627B"/>
    <w:rsid w:val="00E46B24"/>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1035"/>
    <w:rsid w:val="00E61ED1"/>
    <w:rsid w:val="00E62078"/>
    <w:rsid w:val="00E62278"/>
    <w:rsid w:val="00E624F1"/>
    <w:rsid w:val="00E626F4"/>
    <w:rsid w:val="00E62783"/>
    <w:rsid w:val="00E62A47"/>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CBD"/>
    <w:rsid w:val="00E73EE2"/>
    <w:rsid w:val="00E740B8"/>
    <w:rsid w:val="00E740CF"/>
    <w:rsid w:val="00E74128"/>
    <w:rsid w:val="00E74854"/>
    <w:rsid w:val="00E74A56"/>
    <w:rsid w:val="00E7595F"/>
    <w:rsid w:val="00E75A73"/>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870D2"/>
    <w:rsid w:val="00E87C62"/>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5926"/>
    <w:rsid w:val="00E95D82"/>
    <w:rsid w:val="00E96291"/>
    <w:rsid w:val="00E97AD5"/>
    <w:rsid w:val="00EA0641"/>
    <w:rsid w:val="00EA0C65"/>
    <w:rsid w:val="00EA0D09"/>
    <w:rsid w:val="00EA0E3A"/>
    <w:rsid w:val="00EA1111"/>
    <w:rsid w:val="00EA1D09"/>
    <w:rsid w:val="00EA21D5"/>
    <w:rsid w:val="00EA28C2"/>
    <w:rsid w:val="00EA2DB1"/>
    <w:rsid w:val="00EA3B4F"/>
    <w:rsid w:val="00EA3C24"/>
    <w:rsid w:val="00EA40FA"/>
    <w:rsid w:val="00EA42B0"/>
    <w:rsid w:val="00EA42E1"/>
    <w:rsid w:val="00EA4380"/>
    <w:rsid w:val="00EA4741"/>
    <w:rsid w:val="00EA499F"/>
    <w:rsid w:val="00EA5264"/>
    <w:rsid w:val="00EA59BD"/>
    <w:rsid w:val="00EA5D95"/>
    <w:rsid w:val="00EA6C1D"/>
    <w:rsid w:val="00EA6C5A"/>
    <w:rsid w:val="00EA71E5"/>
    <w:rsid w:val="00EA73DF"/>
    <w:rsid w:val="00EA7D96"/>
    <w:rsid w:val="00EB03ED"/>
    <w:rsid w:val="00EB0975"/>
    <w:rsid w:val="00EB2FB8"/>
    <w:rsid w:val="00EB367C"/>
    <w:rsid w:val="00EB37B3"/>
    <w:rsid w:val="00EB47AE"/>
    <w:rsid w:val="00EB4854"/>
    <w:rsid w:val="00EB61AE"/>
    <w:rsid w:val="00EB62EE"/>
    <w:rsid w:val="00EB7181"/>
    <w:rsid w:val="00EB7723"/>
    <w:rsid w:val="00EB79F1"/>
    <w:rsid w:val="00EB7B5A"/>
    <w:rsid w:val="00EC015F"/>
    <w:rsid w:val="00EC16C5"/>
    <w:rsid w:val="00EC1862"/>
    <w:rsid w:val="00EC2046"/>
    <w:rsid w:val="00EC2571"/>
    <w:rsid w:val="00EC2FB5"/>
    <w:rsid w:val="00EC322D"/>
    <w:rsid w:val="00EC3A2E"/>
    <w:rsid w:val="00EC4309"/>
    <w:rsid w:val="00EC43E6"/>
    <w:rsid w:val="00EC529A"/>
    <w:rsid w:val="00EC65E0"/>
    <w:rsid w:val="00EC77D3"/>
    <w:rsid w:val="00EC77FC"/>
    <w:rsid w:val="00ED0AB7"/>
    <w:rsid w:val="00ED0C75"/>
    <w:rsid w:val="00ED12E6"/>
    <w:rsid w:val="00ED2197"/>
    <w:rsid w:val="00ED225A"/>
    <w:rsid w:val="00ED225E"/>
    <w:rsid w:val="00ED2C81"/>
    <w:rsid w:val="00ED3067"/>
    <w:rsid w:val="00ED33B3"/>
    <w:rsid w:val="00ED383A"/>
    <w:rsid w:val="00ED3F40"/>
    <w:rsid w:val="00ED4E42"/>
    <w:rsid w:val="00ED4F23"/>
    <w:rsid w:val="00ED5955"/>
    <w:rsid w:val="00ED6DFF"/>
    <w:rsid w:val="00ED7204"/>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4919"/>
    <w:rsid w:val="00EE5C54"/>
    <w:rsid w:val="00EE5F9C"/>
    <w:rsid w:val="00EE688A"/>
    <w:rsid w:val="00EE6EFA"/>
    <w:rsid w:val="00EE79E9"/>
    <w:rsid w:val="00EF08EB"/>
    <w:rsid w:val="00EF0F3D"/>
    <w:rsid w:val="00EF15CD"/>
    <w:rsid w:val="00EF1B28"/>
    <w:rsid w:val="00EF1EC5"/>
    <w:rsid w:val="00EF25AD"/>
    <w:rsid w:val="00EF2C08"/>
    <w:rsid w:val="00EF2F72"/>
    <w:rsid w:val="00EF4136"/>
    <w:rsid w:val="00EF4C88"/>
    <w:rsid w:val="00EF55EB"/>
    <w:rsid w:val="00EF5DF0"/>
    <w:rsid w:val="00EF73CC"/>
    <w:rsid w:val="00EF770C"/>
    <w:rsid w:val="00EF771A"/>
    <w:rsid w:val="00F00DCC"/>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3BF"/>
    <w:rsid w:val="00F107D3"/>
    <w:rsid w:val="00F115F5"/>
    <w:rsid w:val="00F1214F"/>
    <w:rsid w:val="00F121BD"/>
    <w:rsid w:val="00F13D00"/>
    <w:rsid w:val="00F13D05"/>
    <w:rsid w:val="00F14358"/>
    <w:rsid w:val="00F143D0"/>
    <w:rsid w:val="00F162CC"/>
    <w:rsid w:val="00F1679D"/>
    <w:rsid w:val="00F1682C"/>
    <w:rsid w:val="00F204CF"/>
    <w:rsid w:val="00F20B91"/>
    <w:rsid w:val="00F21139"/>
    <w:rsid w:val="00F214F9"/>
    <w:rsid w:val="00F22810"/>
    <w:rsid w:val="00F23AFC"/>
    <w:rsid w:val="00F24983"/>
    <w:rsid w:val="00F24B8B"/>
    <w:rsid w:val="00F24C55"/>
    <w:rsid w:val="00F250BB"/>
    <w:rsid w:val="00F255CB"/>
    <w:rsid w:val="00F25988"/>
    <w:rsid w:val="00F25D0F"/>
    <w:rsid w:val="00F26C62"/>
    <w:rsid w:val="00F26CE3"/>
    <w:rsid w:val="00F26DCC"/>
    <w:rsid w:val="00F274AF"/>
    <w:rsid w:val="00F30A26"/>
    <w:rsid w:val="00F30CCC"/>
    <w:rsid w:val="00F30D2E"/>
    <w:rsid w:val="00F311B4"/>
    <w:rsid w:val="00F335E2"/>
    <w:rsid w:val="00F33AD5"/>
    <w:rsid w:val="00F33B72"/>
    <w:rsid w:val="00F34765"/>
    <w:rsid w:val="00F34AF0"/>
    <w:rsid w:val="00F34BDE"/>
    <w:rsid w:val="00F35194"/>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C20"/>
    <w:rsid w:val="00F42FC5"/>
    <w:rsid w:val="00F43608"/>
    <w:rsid w:val="00F43E34"/>
    <w:rsid w:val="00F44A65"/>
    <w:rsid w:val="00F45358"/>
    <w:rsid w:val="00F454A2"/>
    <w:rsid w:val="00F46155"/>
    <w:rsid w:val="00F468EC"/>
    <w:rsid w:val="00F46C06"/>
    <w:rsid w:val="00F47999"/>
    <w:rsid w:val="00F50733"/>
    <w:rsid w:val="00F51B74"/>
    <w:rsid w:val="00F53053"/>
    <w:rsid w:val="00F53CB1"/>
    <w:rsid w:val="00F53EEC"/>
    <w:rsid w:val="00F53FE2"/>
    <w:rsid w:val="00F54363"/>
    <w:rsid w:val="00F54B15"/>
    <w:rsid w:val="00F553E9"/>
    <w:rsid w:val="00F55969"/>
    <w:rsid w:val="00F55C58"/>
    <w:rsid w:val="00F55DBE"/>
    <w:rsid w:val="00F56BAD"/>
    <w:rsid w:val="00F575FF"/>
    <w:rsid w:val="00F5785D"/>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4E92"/>
    <w:rsid w:val="00F75108"/>
    <w:rsid w:val="00F7554B"/>
    <w:rsid w:val="00F75D96"/>
    <w:rsid w:val="00F76187"/>
    <w:rsid w:val="00F76655"/>
    <w:rsid w:val="00F769DD"/>
    <w:rsid w:val="00F776D0"/>
    <w:rsid w:val="00F77EB0"/>
    <w:rsid w:val="00F8000C"/>
    <w:rsid w:val="00F8078F"/>
    <w:rsid w:val="00F80834"/>
    <w:rsid w:val="00F80B4D"/>
    <w:rsid w:val="00F81011"/>
    <w:rsid w:val="00F81446"/>
    <w:rsid w:val="00F814BF"/>
    <w:rsid w:val="00F816E3"/>
    <w:rsid w:val="00F81B07"/>
    <w:rsid w:val="00F822EB"/>
    <w:rsid w:val="00F82466"/>
    <w:rsid w:val="00F82DA6"/>
    <w:rsid w:val="00F85132"/>
    <w:rsid w:val="00F8579C"/>
    <w:rsid w:val="00F85D6C"/>
    <w:rsid w:val="00F86B1F"/>
    <w:rsid w:val="00F86B32"/>
    <w:rsid w:val="00F87705"/>
    <w:rsid w:val="00F878A7"/>
    <w:rsid w:val="00F87CDD"/>
    <w:rsid w:val="00F904E4"/>
    <w:rsid w:val="00F910A8"/>
    <w:rsid w:val="00F9159F"/>
    <w:rsid w:val="00F92D4F"/>
    <w:rsid w:val="00F93116"/>
    <w:rsid w:val="00F933F0"/>
    <w:rsid w:val="00F937A3"/>
    <w:rsid w:val="00F93AF9"/>
    <w:rsid w:val="00F93D8B"/>
    <w:rsid w:val="00F9458B"/>
    <w:rsid w:val="00F946A7"/>
    <w:rsid w:val="00F94715"/>
    <w:rsid w:val="00F95C8E"/>
    <w:rsid w:val="00F96A3D"/>
    <w:rsid w:val="00F97D99"/>
    <w:rsid w:val="00FA0A8D"/>
    <w:rsid w:val="00FA132C"/>
    <w:rsid w:val="00FA1738"/>
    <w:rsid w:val="00FA1AE7"/>
    <w:rsid w:val="00FA1F4B"/>
    <w:rsid w:val="00FA2B6D"/>
    <w:rsid w:val="00FA3313"/>
    <w:rsid w:val="00FA4718"/>
    <w:rsid w:val="00FA5848"/>
    <w:rsid w:val="00FA5E88"/>
    <w:rsid w:val="00FA63E5"/>
    <w:rsid w:val="00FA6899"/>
    <w:rsid w:val="00FA7F3D"/>
    <w:rsid w:val="00FB0D91"/>
    <w:rsid w:val="00FB0EB5"/>
    <w:rsid w:val="00FB22F3"/>
    <w:rsid w:val="00FB23B3"/>
    <w:rsid w:val="00FB2801"/>
    <w:rsid w:val="00FB295F"/>
    <w:rsid w:val="00FB2F1D"/>
    <w:rsid w:val="00FB30DD"/>
    <w:rsid w:val="00FB38D8"/>
    <w:rsid w:val="00FB45D5"/>
    <w:rsid w:val="00FB4ED7"/>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407"/>
    <w:rsid w:val="00FC7CD7"/>
    <w:rsid w:val="00FD03A8"/>
    <w:rsid w:val="00FD0694"/>
    <w:rsid w:val="00FD15A2"/>
    <w:rsid w:val="00FD25A6"/>
    <w:rsid w:val="00FD25BE"/>
    <w:rsid w:val="00FD2769"/>
    <w:rsid w:val="00FD2BF4"/>
    <w:rsid w:val="00FD2C13"/>
    <w:rsid w:val="00FD2E70"/>
    <w:rsid w:val="00FD37A0"/>
    <w:rsid w:val="00FD3DE8"/>
    <w:rsid w:val="00FD43AD"/>
    <w:rsid w:val="00FD4642"/>
    <w:rsid w:val="00FD4C10"/>
    <w:rsid w:val="00FD57D5"/>
    <w:rsid w:val="00FD5FE9"/>
    <w:rsid w:val="00FD62C9"/>
    <w:rsid w:val="00FD66DE"/>
    <w:rsid w:val="00FD6D71"/>
    <w:rsid w:val="00FD7AA7"/>
    <w:rsid w:val="00FD7B22"/>
    <w:rsid w:val="00FE01C9"/>
    <w:rsid w:val="00FE03E0"/>
    <w:rsid w:val="00FE1B02"/>
    <w:rsid w:val="00FE1FD5"/>
    <w:rsid w:val="00FE2624"/>
    <w:rsid w:val="00FE3B74"/>
    <w:rsid w:val="00FE3EB2"/>
    <w:rsid w:val="00FE3FA0"/>
    <w:rsid w:val="00FE420A"/>
    <w:rsid w:val="00FE45A8"/>
    <w:rsid w:val="00FE4F48"/>
    <w:rsid w:val="00FE51B0"/>
    <w:rsid w:val="00FE5EA0"/>
    <w:rsid w:val="00FE681D"/>
    <w:rsid w:val="00FE72D0"/>
    <w:rsid w:val="00FE72E6"/>
    <w:rsid w:val="00FE747A"/>
    <w:rsid w:val="00FE7516"/>
    <w:rsid w:val="00FE752B"/>
    <w:rsid w:val="00FE7A54"/>
    <w:rsid w:val="00FE7DF7"/>
    <w:rsid w:val="00FF0BA6"/>
    <w:rsid w:val="00FF0C4A"/>
    <w:rsid w:val="00FF0DA8"/>
    <w:rsid w:val="00FF11B1"/>
    <w:rsid w:val="00FF1287"/>
    <w:rsid w:val="00FF1949"/>
    <w:rsid w:val="00FF1F6A"/>
    <w:rsid w:val="00FF1FCB"/>
    <w:rsid w:val="00FF2C48"/>
    <w:rsid w:val="00FF2EF1"/>
    <w:rsid w:val="00FF34EC"/>
    <w:rsid w:val="00FF4688"/>
    <w:rsid w:val="00FF5233"/>
    <w:rsid w:val="00FF52D4"/>
    <w:rsid w:val="00FF575F"/>
    <w:rsid w:val="00FF58B8"/>
    <w:rsid w:val="00FF5966"/>
    <w:rsid w:val="00FF61DC"/>
    <w:rsid w:val="00FF6AA4"/>
    <w:rsid w:val="00FF6B09"/>
    <w:rsid w:val="00FF7016"/>
    <w:rsid w:val="00FF71E9"/>
    <w:rsid w:val="00FF79DC"/>
    <w:rsid w:val="00FF7BE2"/>
    <w:rsid w:val="03CC18DD"/>
    <w:rsid w:val="04B9B899"/>
    <w:rsid w:val="07727561"/>
    <w:rsid w:val="10C4252E"/>
    <w:rsid w:val="146E219B"/>
    <w:rsid w:val="169AEFD4"/>
    <w:rsid w:val="176C804D"/>
    <w:rsid w:val="1DAA7640"/>
    <w:rsid w:val="24A73FF0"/>
    <w:rsid w:val="297B213D"/>
    <w:rsid w:val="3FF8F595"/>
    <w:rsid w:val="403A8D00"/>
    <w:rsid w:val="41CD8D67"/>
    <w:rsid w:val="43E36C76"/>
    <w:rsid w:val="4482A8BA"/>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E891E358-1F08-544D-8D3A-67D0F8A5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1D2E64"/>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1D2E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purl.org/dc/terms/"/>
    <ds:schemaRef ds:uri="2f282d3b-eb4a-4b09-b61f-b9593442e286"/>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d8762117-8292-4133-b1c7-eab5c6487cfd"/>
    <ds:schemaRef ds:uri="9b239327-9e80-40e4-b1b7-4394fed77a33"/>
    <ds:schemaRef ds:uri="http://schemas.microsoft.com/sharepoint/v3"/>
    <ds:schemaRef ds:uri="http://schemas.microsoft.com/office/2006/metadata/properties"/>
    <ds:schemaRef ds:uri="http://purl.org/dc/dcmitype/"/>
    <ds:schemaRef ds:uri="http://purl.org/dc/elements/1.1/"/>
  </ds:schemaRefs>
</ds:datastoreItem>
</file>

<file path=customXml/itemProps5.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1442</TotalTime>
  <Pages>5</Pages>
  <Words>768</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Links>
    <vt:vector size="18" baseType="variant">
      <vt:variant>
        <vt:i4>1835062</vt:i4>
      </vt:variant>
      <vt:variant>
        <vt:i4>35</vt:i4>
      </vt:variant>
      <vt:variant>
        <vt:i4>0</vt:i4>
      </vt:variant>
      <vt:variant>
        <vt:i4>5</vt:i4>
      </vt:variant>
      <vt:variant>
        <vt:lpwstr/>
      </vt:variant>
      <vt:variant>
        <vt:lpwstr>_Toc170461191</vt:lpwstr>
      </vt:variant>
      <vt:variant>
        <vt:i4>1114163</vt:i4>
      </vt:variant>
      <vt:variant>
        <vt:i4>29</vt:i4>
      </vt:variant>
      <vt:variant>
        <vt:i4>0</vt:i4>
      </vt:variant>
      <vt:variant>
        <vt:i4>5</vt:i4>
      </vt:variant>
      <vt:variant>
        <vt:lpwstr/>
      </vt:variant>
      <vt:variant>
        <vt:lpwstr>_Toc173743556</vt:lpwstr>
      </vt:variant>
      <vt:variant>
        <vt:i4>1114163</vt:i4>
      </vt:variant>
      <vt:variant>
        <vt:i4>26</vt:i4>
      </vt:variant>
      <vt:variant>
        <vt:i4>0</vt:i4>
      </vt:variant>
      <vt:variant>
        <vt:i4>5</vt:i4>
      </vt:variant>
      <vt:variant>
        <vt:lpwstr/>
      </vt:variant>
      <vt:variant>
        <vt:lpwstr>_Toc173743555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570</cp:revision>
  <cp:lastPrinted>2022-08-19T16:29:00Z</cp:lastPrinted>
  <dcterms:created xsi:type="dcterms:W3CDTF">2024-05-02T13:28:00Z</dcterms:created>
  <dcterms:modified xsi:type="dcterms:W3CDTF">2024-10-07T08:00:00Z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